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451D1" w14:textId="74198C03" w:rsidR="002C48A8" w:rsidRDefault="00836AB7" w:rsidP="002E74B2">
      <w:pPr>
        <w:pStyle w:val="Heading1"/>
      </w:pPr>
      <w:bookmarkStart w:id="0" w:name="_Hlk138415239"/>
      <w:r>
        <w:t>P</w:t>
      </w:r>
      <w:r w:rsidR="00BC3E93">
        <w:t>ersonal</w:t>
      </w:r>
      <w:r w:rsidR="0066308A">
        <w:t xml:space="preserve"> </w:t>
      </w:r>
      <w:r>
        <w:t>D</w:t>
      </w:r>
      <w:r w:rsidR="0066308A">
        <w:t xml:space="preserve">evelopment, </w:t>
      </w:r>
      <w:r>
        <w:t>H</w:t>
      </w:r>
      <w:r w:rsidR="0066308A">
        <w:t xml:space="preserve">ealth and </w:t>
      </w:r>
      <w:r>
        <w:t>P</w:t>
      </w:r>
      <w:r w:rsidR="0066308A">
        <w:t xml:space="preserve">hysical </w:t>
      </w:r>
      <w:r>
        <w:t>E</w:t>
      </w:r>
      <w:r w:rsidR="0066308A">
        <w:t>ducation</w:t>
      </w:r>
      <w:r>
        <w:t xml:space="preserve"> </w:t>
      </w:r>
      <w:r w:rsidR="00BC3E93">
        <w:t xml:space="preserve">(PDHPE) </w:t>
      </w:r>
      <w:r>
        <w:t>7</w:t>
      </w:r>
      <w:r w:rsidR="00A83FA5">
        <w:t>–</w:t>
      </w:r>
      <w:r>
        <w:t>10</w:t>
      </w:r>
      <w:r w:rsidR="00BC3E93">
        <w:t xml:space="preserve"> (2024)</w:t>
      </w:r>
      <w:r w:rsidR="00A511B5">
        <w:t xml:space="preserve">: </w:t>
      </w:r>
      <w:bookmarkStart w:id="1" w:name="_Hlk172280288"/>
      <w:r w:rsidR="002C48A8" w:rsidRPr="00C12351">
        <w:t>Propositions</w:t>
      </w:r>
      <w:bookmarkEnd w:id="1"/>
    </w:p>
    <w:p w14:paraId="08CD0821" w14:textId="043F3E63" w:rsidR="00157E94" w:rsidRPr="002E74B2" w:rsidRDefault="002D44AA" w:rsidP="002E74B2">
      <w:pPr>
        <w:pStyle w:val="pf0"/>
        <w:rPr>
          <w:rFonts w:ascii="Arial" w:hAnsi="Arial" w:cs="Arial"/>
          <w:sz w:val="20"/>
          <w:szCs w:val="20"/>
        </w:rPr>
      </w:pPr>
      <w:r w:rsidRPr="002D44AA">
        <w:rPr>
          <w:rStyle w:val="cf01"/>
          <w:rFonts w:ascii="Arial" w:hAnsi="Arial" w:cs="Arial"/>
          <w:sz w:val="20"/>
          <w:szCs w:val="20"/>
        </w:rPr>
        <w:t xml:space="preserve">The </w:t>
      </w:r>
      <w:r w:rsidRPr="002D44AA">
        <w:rPr>
          <w:rStyle w:val="cf01"/>
          <w:rFonts w:ascii="Arial" w:hAnsi="Arial" w:cs="Arial"/>
          <w:i/>
          <w:iCs/>
          <w:sz w:val="20"/>
          <w:szCs w:val="20"/>
        </w:rPr>
        <w:t>PDHPE 7</w:t>
      </w:r>
      <w:r w:rsidRPr="002D44AA">
        <w:rPr>
          <w:rStyle w:val="cf11"/>
          <w:rFonts w:ascii="Arial" w:hAnsi="Arial" w:cs="Arial"/>
          <w:i/>
          <w:iCs/>
          <w:sz w:val="20"/>
          <w:szCs w:val="20"/>
        </w:rPr>
        <w:t>–</w:t>
      </w:r>
      <w:r w:rsidRPr="002D44AA">
        <w:rPr>
          <w:rStyle w:val="cf01"/>
          <w:rFonts w:ascii="Arial" w:hAnsi="Arial" w:cs="Arial"/>
          <w:i/>
          <w:iCs/>
          <w:sz w:val="20"/>
          <w:szCs w:val="20"/>
        </w:rPr>
        <w:t xml:space="preserve">10 </w:t>
      </w:r>
      <w:r>
        <w:rPr>
          <w:rStyle w:val="cf01"/>
          <w:rFonts w:ascii="Arial" w:hAnsi="Arial" w:cs="Arial"/>
          <w:i/>
          <w:iCs/>
          <w:sz w:val="20"/>
          <w:szCs w:val="20"/>
        </w:rPr>
        <w:t>S</w:t>
      </w:r>
      <w:r w:rsidRPr="002D44AA">
        <w:rPr>
          <w:rStyle w:val="cf01"/>
          <w:rFonts w:ascii="Arial" w:hAnsi="Arial" w:cs="Arial"/>
          <w:i/>
          <w:iCs/>
          <w:sz w:val="20"/>
          <w:szCs w:val="20"/>
        </w:rPr>
        <w:t>yllabus</w:t>
      </w:r>
      <w:r w:rsidRPr="002D44AA">
        <w:rPr>
          <w:rStyle w:val="cf01"/>
          <w:rFonts w:ascii="Arial" w:hAnsi="Arial" w:cs="Arial"/>
          <w:sz w:val="20"/>
          <w:szCs w:val="20"/>
        </w:rPr>
        <w:t xml:space="preserve"> </w:t>
      </w:r>
      <w:r w:rsidR="00BC3E93">
        <w:rPr>
          <w:rStyle w:val="cf01"/>
          <w:rFonts w:ascii="Arial" w:hAnsi="Arial" w:cs="Arial"/>
          <w:sz w:val="20"/>
          <w:szCs w:val="20"/>
        </w:rPr>
        <w:t xml:space="preserve">(2024) </w:t>
      </w:r>
      <w:r w:rsidRPr="002D44AA">
        <w:rPr>
          <w:rStyle w:val="cf01"/>
          <w:rFonts w:ascii="Arial" w:hAnsi="Arial" w:cs="Arial"/>
          <w:sz w:val="20"/>
          <w:szCs w:val="20"/>
        </w:rPr>
        <w:t xml:space="preserve">is shaped by the </w:t>
      </w:r>
      <w:r>
        <w:rPr>
          <w:rStyle w:val="cf01"/>
          <w:rFonts w:ascii="Arial" w:hAnsi="Arial" w:cs="Arial"/>
          <w:sz w:val="20"/>
          <w:szCs w:val="20"/>
        </w:rPr>
        <w:t xml:space="preserve">5 </w:t>
      </w:r>
      <w:r w:rsidRPr="002D44AA">
        <w:rPr>
          <w:rStyle w:val="cf01"/>
          <w:rFonts w:ascii="Arial" w:hAnsi="Arial" w:cs="Arial"/>
          <w:sz w:val="20"/>
          <w:szCs w:val="20"/>
        </w:rPr>
        <w:t>PDHPE propositions</w:t>
      </w:r>
      <w:r w:rsidR="002E74B2">
        <w:rPr>
          <w:rStyle w:val="cf01"/>
          <w:rFonts w:ascii="Arial" w:hAnsi="Arial" w:cs="Arial"/>
          <w:sz w:val="20"/>
          <w:szCs w:val="20"/>
        </w:rPr>
        <w:t>:</w:t>
      </w:r>
      <w:r w:rsidR="00D445C3">
        <w:rPr>
          <w:rStyle w:val="cf01"/>
          <w:rFonts w:ascii="Arial" w:hAnsi="Arial" w:cs="Arial"/>
          <w:sz w:val="20"/>
          <w:szCs w:val="20"/>
        </w:rPr>
        <w:t xml:space="preserve"> </w:t>
      </w:r>
    </w:p>
    <w:p w14:paraId="44A899FB" w14:textId="77777777" w:rsidR="002E74B2" w:rsidRDefault="002E74B2" w:rsidP="00157E94">
      <w:pPr>
        <w:pStyle w:val="pf0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2E74B2">
        <w:rPr>
          <w:rFonts w:ascii="Arial" w:hAnsi="Arial" w:cs="Arial"/>
          <w:sz w:val="20"/>
          <w:szCs w:val="20"/>
        </w:rPr>
        <w:t xml:space="preserve">Focus on educative purpose </w:t>
      </w:r>
    </w:p>
    <w:p w14:paraId="75C238F3" w14:textId="7575D63B" w:rsidR="00157E94" w:rsidRPr="002E74B2" w:rsidRDefault="00157E94" w:rsidP="00157E94">
      <w:pPr>
        <w:pStyle w:val="pf0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2E74B2">
        <w:rPr>
          <w:rFonts w:ascii="Arial" w:hAnsi="Arial" w:cs="Arial"/>
          <w:sz w:val="20"/>
          <w:szCs w:val="20"/>
        </w:rPr>
        <w:t>Take a strengths-based approach</w:t>
      </w:r>
    </w:p>
    <w:p w14:paraId="16B6E1C4" w14:textId="51E90E0A" w:rsidR="00157E94" w:rsidRPr="002E74B2" w:rsidRDefault="00157E94" w:rsidP="00157E94">
      <w:pPr>
        <w:pStyle w:val="pf0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2E74B2">
        <w:rPr>
          <w:rFonts w:ascii="Arial" w:hAnsi="Arial" w:cs="Arial"/>
          <w:sz w:val="20"/>
          <w:szCs w:val="20"/>
        </w:rPr>
        <w:t>Value Movement</w:t>
      </w:r>
    </w:p>
    <w:p w14:paraId="42646D92" w14:textId="56A8E541" w:rsidR="00157E94" w:rsidRPr="002E74B2" w:rsidRDefault="00157E94" w:rsidP="00157E94">
      <w:pPr>
        <w:pStyle w:val="pf0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2E74B2">
        <w:rPr>
          <w:rFonts w:ascii="Arial" w:hAnsi="Arial" w:cs="Arial"/>
          <w:sz w:val="20"/>
          <w:szCs w:val="20"/>
        </w:rPr>
        <w:t>Develop health literacy</w:t>
      </w:r>
    </w:p>
    <w:p w14:paraId="12A52DC8" w14:textId="45319747" w:rsidR="00157E94" w:rsidRDefault="00157E94" w:rsidP="002E74B2">
      <w:pPr>
        <w:pStyle w:val="pf0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2E74B2">
        <w:rPr>
          <w:rFonts w:ascii="Arial" w:hAnsi="Arial" w:cs="Arial"/>
          <w:sz w:val="20"/>
          <w:szCs w:val="20"/>
        </w:rPr>
        <w:t>Include a critical inquiry approach</w:t>
      </w:r>
    </w:p>
    <w:p w14:paraId="22ECAB99" w14:textId="77777777" w:rsidR="002E74B2" w:rsidRDefault="002E74B2" w:rsidP="002E74B2">
      <w:pPr>
        <w:pStyle w:val="pf0"/>
        <w:rPr>
          <w:rStyle w:val="cf01"/>
          <w:rFonts w:ascii="Arial" w:hAnsi="Arial" w:cs="Arial"/>
          <w:sz w:val="20"/>
          <w:szCs w:val="20"/>
        </w:rPr>
      </w:pPr>
      <w:r>
        <w:rPr>
          <w:rStyle w:val="cf01"/>
          <w:rFonts w:ascii="Arial" w:hAnsi="Arial" w:cs="Arial"/>
          <w:sz w:val="20"/>
          <w:szCs w:val="20"/>
        </w:rPr>
        <w:t>The propositions are interrelated and should guide teachers in their teaching, learning and assessment.</w:t>
      </w:r>
    </w:p>
    <w:bookmarkEnd w:id="0"/>
    <w:p w14:paraId="7D2B129D" w14:textId="13BAFB0A" w:rsidR="006E0DA9" w:rsidRPr="00A83FA5" w:rsidRDefault="002C48A8" w:rsidP="002E74B2">
      <w:pPr>
        <w:pStyle w:val="Heading3"/>
      </w:pPr>
      <w:r w:rsidRPr="00A83FA5">
        <w:t xml:space="preserve">Focus on </w:t>
      </w:r>
      <w:r w:rsidR="004F020D" w:rsidRPr="00A83FA5">
        <w:t>e</w:t>
      </w:r>
      <w:r w:rsidRPr="00A83FA5">
        <w:t>ducative purpose</w:t>
      </w:r>
    </w:p>
    <w:p w14:paraId="483C90CC" w14:textId="77777777" w:rsidR="00796313" w:rsidRDefault="005B618D" w:rsidP="009B23FD">
      <w:pPr>
        <w:pStyle w:val="Normalnew"/>
      </w:pPr>
      <w:r>
        <w:t xml:space="preserve">The </w:t>
      </w:r>
      <w:r w:rsidRPr="00E94CE8">
        <w:rPr>
          <w:i/>
          <w:iCs/>
        </w:rPr>
        <w:t>PDHPE 7</w:t>
      </w:r>
      <w:r w:rsidR="0083001D">
        <w:rPr>
          <w:i/>
          <w:iCs/>
        </w:rPr>
        <w:t>–</w:t>
      </w:r>
      <w:r w:rsidRPr="00E94CE8">
        <w:rPr>
          <w:i/>
          <w:iCs/>
        </w:rPr>
        <w:t>10 Syllabus</w:t>
      </w:r>
      <w:r>
        <w:rPr>
          <w:i/>
          <w:iCs/>
        </w:rPr>
        <w:t xml:space="preserve"> </w:t>
      </w:r>
      <w:r w:rsidR="00BC3E93" w:rsidRPr="00BC3E93">
        <w:t>(2024)</w:t>
      </w:r>
      <w:r w:rsidR="00BC3E93">
        <w:rPr>
          <w:i/>
          <w:iCs/>
        </w:rPr>
        <w:t xml:space="preserve"> </w:t>
      </w:r>
      <w:r>
        <w:t>focuses on purposeful learning</w:t>
      </w:r>
      <w:r w:rsidR="00475532">
        <w:t xml:space="preserve"> and </w:t>
      </w:r>
      <w:r w:rsidR="00D445C3">
        <w:t>builds a shared understanding of why the learning is important</w:t>
      </w:r>
      <w:r>
        <w:t xml:space="preserve">. </w:t>
      </w:r>
      <w:r w:rsidR="00D445C3">
        <w:t xml:space="preserve">A focus on educative purpose prioritises ongoing opportunities for student learning and development. </w:t>
      </w:r>
    </w:p>
    <w:p w14:paraId="4809DE38" w14:textId="77777777" w:rsidR="00796313" w:rsidRDefault="00D53819" w:rsidP="009B23FD">
      <w:pPr>
        <w:pStyle w:val="Normalnew"/>
      </w:pPr>
      <w:r>
        <w:t xml:space="preserve">For students to develop </w:t>
      </w:r>
      <w:r w:rsidR="002D44AA">
        <w:t>an</w:t>
      </w:r>
      <w:r>
        <w:t xml:space="preserve"> understanding of the dynamic nature of </w:t>
      </w:r>
      <w:r w:rsidR="00306E48">
        <w:t>safety, health</w:t>
      </w:r>
      <w:r w:rsidR="0036035A">
        <w:t>,</w:t>
      </w:r>
      <w:r w:rsidR="00306E48">
        <w:t xml:space="preserve"> wellbeing</w:t>
      </w:r>
      <w:r>
        <w:t xml:space="preserve"> and </w:t>
      </w:r>
      <w:r w:rsidR="0036035A">
        <w:t xml:space="preserve">lifelong physical activity, there should be an emphasis on the </w:t>
      </w:r>
      <w:r w:rsidR="0036035A" w:rsidRPr="00256719">
        <w:rPr>
          <w:i/>
          <w:iCs/>
        </w:rPr>
        <w:t>PDHPE 7–10 Syllabus</w:t>
      </w:r>
      <w:r w:rsidR="0036035A">
        <w:t xml:space="preserve"> </w:t>
      </w:r>
      <w:r w:rsidR="00BC3E93">
        <w:t xml:space="preserve">(2024) </w:t>
      </w:r>
      <w:r w:rsidR="0036035A">
        <w:t xml:space="preserve">outcomes and content </w:t>
      </w:r>
      <w:r>
        <w:t xml:space="preserve">rather than </w:t>
      </w:r>
      <w:r w:rsidR="0036035A">
        <w:t xml:space="preserve">on </w:t>
      </w:r>
      <w:r>
        <w:t>general public health concerns</w:t>
      </w:r>
      <w:r w:rsidR="002C48A8">
        <w:t xml:space="preserve">. </w:t>
      </w:r>
    </w:p>
    <w:p w14:paraId="7267BB71" w14:textId="568BB0C8" w:rsidR="002C48A8" w:rsidRPr="00C12351" w:rsidRDefault="002C48A8" w:rsidP="009B23FD">
      <w:pPr>
        <w:pStyle w:val="Normalnew"/>
      </w:pPr>
      <w:r>
        <w:t xml:space="preserve">The </w:t>
      </w:r>
      <w:r w:rsidR="00306E48" w:rsidRPr="52F3F3DA">
        <w:rPr>
          <w:i/>
          <w:iCs/>
        </w:rPr>
        <w:t>PDHPE</w:t>
      </w:r>
      <w:r w:rsidR="00BC3E93">
        <w:rPr>
          <w:i/>
          <w:iCs/>
        </w:rPr>
        <w:t xml:space="preserve"> </w:t>
      </w:r>
      <w:r w:rsidR="00BC3E93" w:rsidRPr="00256719">
        <w:rPr>
          <w:i/>
          <w:iCs/>
        </w:rPr>
        <w:t xml:space="preserve">7–10 </w:t>
      </w:r>
      <w:r w:rsidR="00B2128A" w:rsidRPr="52F3F3DA">
        <w:rPr>
          <w:i/>
          <w:iCs/>
        </w:rPr>
        <w:t>S</w:t>
      </w:r>
      <w:r w:rsidR="005E096B" w:rsidRPr="52F3F3DA">
        <w:rPr>
          <w:i/>
          <w:iCs/>
        </w:rPr>
        <w:t>yllabus</w:t>
      </w:r>
      <w:r>
        <w:t xml:space="preserve"> </w:t>
      </w:r>
      <w:r w:rsidR="00BC3E93">
        <w:t>(2024)</w:t>
      </w:r>
      <w:r w:rsidR="00A83FA5" w:rsidRPr="52F3F3DA">
        <w:rPr>
          <w:i/>
          <w:iCs/>
        </w:rPr>
        <w:t xml:space="preserve"> </w:t>
      </w:r>
      <w:r>
        <w:t>provide</w:t>
      </w:r>
      <w:r w:rsidR="0036035A">
        <w:t>s</w:t>
      </w:r>
      <w:r>
        <w:t>:</w:t>
      </w:r>
    </w:p>
    <w:p w14:paraId="6395EAF8" w14:textId="05A558E8" w:rsidR="002C48A8" w:rsidRPr="00C12351" w:rsidRDefault="002C48A8" w:rsidP="00157E94">
      <w:pPr>
        <w:pStyle w:val="ListParagraph"/>
      </w:pPr>
      <w:r w:rsidRPr="00C12351">
        <w:t xml:space="preserve">ongoing, developmentally appropriate and explicit learning about </w:t>
      </w:r>
      <w:r w:rsidR="0036035A">
        <w:t xml:space="preserve">safety, </w:t>
      </w:r>
      <w:r w:rsidRPr="00C12351">
        <w:t xml:space="preserve">health, </w:t>
      </w:r>
      <w:r w:rsidR="00905459" w:rsidRPr="00C12351">
        <w:t>wellbeing</w:t>
      </w:r>
      <w:r w:rsidR="0036035A">
        <w:t xml:space="preserve"> and </w:t>
      </w:r>
      <w:r w:rsidR="00905459" w:rsidRPr="00C12351">
        <w:t xml:space="preserve">physical activity </w:t>
      </w:r>
    </w:p>
    <w:p w14:paraId="09641D04" w14:textId="02923831" w:rsidR="002C48A8" w:rsidRPr="00C12351" w:rsidRDefault="002C48A8" w:rsidP="00157E94">
      <w:pPr>
        <w:pStyle w:val="ListParagraph"/>
      </w:pPr>
      <w:r w:rsidRPr="00C12351">
        <w:t xml:space="preserve">learning opportunities to practise, apply and evaluate the </w:t>
      </w:r>
      <w:r w:rsidR="00051D96">
        <w:t xml:space="preserve">knowledge, </w:t>
      </w:r>
      <w:r w:rsidR="006459F5">
        <w:t xml:space="preserve">understanding and </w:t>
      </w:r>
      <w:r w:rsidR="00051D96">
        <w:t xml:space="preserve">skills </w:t>
      </w:r>
      <w:r w:rsidRPr="00C12351">
        <w:t>needed to live safe</w:t>
      </w:r>
      <w:r w:rsidR="0036035A">
        <w:t>,</w:t>
      </w:r>
      <w:r w:rsidRPr="00C12351">
        <w:t xml:space="preserve"> active</w:t>
      </w:r>
      <w:r w:rsidR="0036035A">
        <w:t xml:space="preserve"> and healthy</w:t>
      </w:r>
      <w:r w:rsidRPr="00C12351">
        <w:t xml:space="preserve"> lives.</w:t>
      </w:r>
    </w:p>
    <w:p w14:paraId="4849D2C2" w14:textId="75388B9A" w:rsidR="009F3EA3" w:rsidRPr="00C12351" w:rsidRDefault="009F3EA3" w:rsidP="002E74B2">
      <w:pPr>
        <w:pStyle w:val="Heading3"/>
      </w:pPr>
      <w:r w:rsidRPr="00C12351">
        <w:t>Take a strengths-based approach</w:t>
      </w:r>
    </w:p>
    <w:p w14:paraId="53272502" w14:textId="3233B6DB" w:rsidR="009F3EA3" w:rsidRPr="0066308A" w:rsidRDefault="009F3EA3" w:rsidP="0066308A">
      <w:r w:rsidRPr="0066308A">
        <w:t xml:space="preserve">Taking a strengths-based approach in </w:t>
      </w:r>
      <w:r w:rsidR="00306E48" w:rsidRPr="0066308A">
        <w:t>PDHPE</w:t>
      </w:r>
      <w:r w:rsidRPr="0066308A">
        <w:t xml:space="preserve"> </w:t>
      </w:r>
      <w:r w:rsidR="00A83FA5" w:rsidRPr="0066308A">
        <w:t xml:space="preserve">7–10 </w:t>
      </w:r>
      <w:r w:rsidRPr="0066308A">
        <w:t>affirms that students:</w:t>
      </w:r>
    </w:p>
    <w:p w14:paraId="1FC390F9" w14:textId="30F9C24F" w:rsidR="009F3EA3" w:rsidRPr="00CD07C2" w:rsidRDefault="009F3EA3" w:rsidP="00157E94">
      <w:pPr>
        <w:pStyle w:val="ListParagraph"/>
      </w:pPr>
      <w:r w:rsidRPr="00CD07C2">
        <w:t xml:space="preserve">possess strengths, capacities and capabilities that can be supported and developed to improve their own and others’ </w:t>
      </w:r>
      <w:r w:rsidR="0036035A">
        <w:t xml:space="preserve">safety, </w:t>
      </w:r>
      <w:r w:rsidR="00BE02B7" w:rsidRPr="00CD07C2">
        <w:t xml:space="preserve">health, </w:t>
      </w:r>
      <w:r w:rsidR="0036035A">
        <w:t>wellbeing and</w:t>
      </w:r>
      <w:r w:rsidR="00CF6F65">
        <w:t xml:space="preserve"> </w:t>
      </w:r>
      <w:r w:rsidR="00D57132">
        <w:t>participation in physical activity</w:t>
      </w:r>
      <w:r w:rsidR="00BE02B7" w:rsidRPr="00E05318">
        <w:t xml:space="preserve"> </w:t>
      </w:r>
    </w:p>
    <w:p w14:paraId="2C9D72BB" w14:textId="62AA6446" w:rsidR="009F3EA3" w:rsidRPr="00C12351" w:rsidRDefault="009F3EA3" w:rsidP="00157E94">
      <w:pPr>
        <w:pStyle w:val="ListParagraph"/>
      </w:pPr>
      <w:r w:rsidRPr="00C12351">
        <w:t>have varying levels of access to personal and community resources</w:t>
      </w:r>
      <w:r w:rsidR="00203092">
        <w:t xml:space="preserve"> and recognise the role of the community in supporting them</w:t>
      </w:r>
      <w:r w:rsidRPr="00C12351">
        <w:t>.</w:t>
      </w:r>
    </w:p>
    <w:p w14:paraId="0C958F44" w14:textId="23B50E75" w:rsidR="009F3EA3" w:rsidRPr="0066308A" w:rsidRDefault="009F3EA3" w:rsidP="0066308A">
      <w:r w:rsidRPr="0066308A">
        <w:t xml:space="preserve">A strengths-based approach </w:t>
      </w:r>
      <w:r w:rsidR="00701B45" w:rsidRPr="0066308A">
        <w:t>aligns with</w:t>
      </w:r>
      <w:r w:rsidR="003C6594" w:rsidRPr="0066308A">
        <w:t xml:space="preserve"> the national</w:t>
      </w:r>
      <w:r w:rsidR="002B7704" w:rsidRPr="0066308A">
        <w:t xml:space="preserve"> preventative health</w:t>
      </w:r>
      <w:r w:rsidR="003C6594" w:rsidRPr="0066308A">
        <w:t xml:space="preserve"> strategy</w:t>
      </w:r>
      <w:r w:rsidR="00203092" w:rsidRPr="0066308A">
        <w:t xml:space="preserve"> that </w:t>
      </w:r>
      <w:r w:rsidRPr="0066308A">
        <w:t xml:space="preserve">encourages students to draw on their own and others’ strengths, capacities, capabilities and resources to develop knowledge, </w:t>
      </w:r>
      <w:r w:rsidR="00DC5CB3" w:rsidRPr="0066308A">
        <w:t xml:space="preserve">understanding and </w:t>
      </w:r>
      <w:r w:rsidR="007C2A44" w:rsidRPr="0066308A">
        <w:t xml:space="preserve">skills </w:t>
      </w:r>
      <w:r w:rsidRPr="0066308A">
        <w:t xml:space="preserve">to make </w:t>
      </w:r>
      <w:r w:rsidR="00032D76">
        <w:t xml:space="preserve">safe, </w:t>
      </w:r>
      <w:r w:rsidRPr="0066308A">
        <w:t xml:space="preserve">active </w:t>
      </w:r>
      <w:r w:rsidR="005B0E9F">
        <w:t xml:space="preserve">and healthy </w:t>
      </w:r>
      <w:r w:rsidRPr="0066308A">
        <w:t>choices</w:t>
      </w:r>
      <w:r w:rsidR="004F020D" w:rsidRPr="0066308A">
        <w:t>.</w:t>
      </w:r>
    </w:p>
    <w:p w14:paraId="17C1D48E" w14:textId="3D9EE3F5" w:rsidR="009F3EA3" w:rsidRPr="00C12351" w:rsidRDefault="009F3EA3" w:rsidP="002E74B2">
      <w:pPr>
        <w:pStyle w:val="Heading3"/>
      </w:pPr>
      <w:r w:rsidRPr="00C12351">
        <w:lastRenderedPageBreak/>
        <w:t>Value movement</w:t>
      </w:r>
    </w:p>
    <w:p w14:paraId="0204128C" w14:textId="66483FA0" w:rsidR="009F3EA3" w:rsidRPr="0066308A" w:rsidRDefault="009A2A5A" w:rsidP="0066308A">
      <w:r w:rsidRPr="0066308A">
        <w:t xml:space="preserve">The </w:t>
      </w:r>
      <w:r w:rsidR="00D16305" w:rsidRPr="00BC3E93">
        <w:rPr>
          <w:i/>
          <w:iCs/>
        </w:rPr>
        <w:t>PDHPE</w:t>
      </w:r>
      <w:r w:rsidR="009F3EA3" w:rsidRPr="00BC3E93">
        <w:rPr>
          <w:i/>
          <w:iCs/>
        </w:rPr>
        <w:t xml:space="preserve"> </w:t>
      </w:r>
      <w:r w:rsidR="00A83FA5" w:rsidRPr="00BC3E93">
        <w:rPr>
          <w:i/>
          <w:iCs/>
        </w:rPr>
        <w:t xml:space="preserve">7–10 </w:t>
      </w:r>
      <w:r w:rsidRPr="00BC3E93">
        <w:rPr>
          <w:i/>
          <w:iCs/>
        </w:rPr>
        <w:t>Syllabus</w:t>
      </w:r>
      <w:r w:rsidRPr="0066308A">
        <w:t xml:space="preserve"> </w:t>
      </w:r>
      <w:r w:rsidR="00BC3E93">
        <w:t xml:space="preserve">(2024) </w:t>
      </w:r>
      <w:r w:rsidR="009F3EA3" w:rsidRPr="0066308A">
        <w:t xml:space="preserve">focuses explicitly on the value of movement, physical activity, physical literacy and physical education. It concentrates on developing the movement skills and concepts students need </w:t>
      </w:r>
      <w:r w:rsidR="006459F5" w:rsidRPr="0066308A">
        <w:t xml:space="preserve">in order </w:t>
      </w:r>
      <w:r w:rsidR="009F3EA3" w:rsidRPr="0066308A">
        <w:t xml:space="preserve">to participate in physical activities with </w:t>
      </w:r>
      <w:r w:rsidRPr="0066308A">
        <w:t xml:space="preserve">increasing </w:t>
      </w:r>
      <w:r w:rsidR="009F3EA3" w:rsidRPr="0066308A">
        <w:t xml:space="preserve">confidence and competence. The knowledge, </w:t>
      </w:r>
      <w:r w:rsidR="00DC5CB3" w:rsidRPr="0066308A">
        <w:t xml:space="preserve">understanding and </w:t>
      </w:r>
      <w:r w:rsidR="00A12B69" w:rsidRPr="0066308A">
        <w:t xml:space="preserve">skills </w:t>
      </w:r>
      <w:r w:rsidR="009F3EA3" w:rsidRPr="0066308A">
        <w:t xml:space="preserve">students develop through movement in </w:t>
      </w:r>
      <w:r w:rsidR="00D16305" w:rsidRPr="0066308A">
        <w:t>PDHPE</w:t>
      </w:r>
      <w:r w:rsidR="009F3EA3" w:rsidRPr="0066308A">
        <w:t xml:space="preserve"> </w:t>
      </w:r>
      <w:r w:rsidR="00A83FA5" w:rsidRPr="0066308A">
        <w:t xml:space="preserve">7–10 </w:t>
      </w:r>
      <w:r w:rsidR="009F3EA3" w:rsidRPr="0066308A">
        <w:t xml:space="preserve">will </w:t>
      </w:r>
      <w:r w:rsidRPr="0066308A">
        <w:t xml:space="preserve">assist </w:t>
      </w:r>
      <w:r w:rsidR="009F3EA3" w:rsidRPr="0066308A">
        <w:t>them to:</w:t>
      </w:r>
    </w:p>
    <w:p w14:paraId="714838DB" w14:textId="723D0C29" w:rsidR="009F3EA3" w:rsidRPr="00C12351" w:rsidRDefault="009F3EA3" w:rsidP="00157E94">
      <w:pPr>
        <w:pStyle w:val="ListParagraph"/>
      </w:pPr>
      <w:r w:rsidRPr="00C12351">
        <w:t>develop an understanding of how and why we move and how we can improve physical performance</w:t>
      </w:r>
    </w:p>
    <w:p w14:paraId="7ABA2C02" w14:textId="72073EFE" w:rsidR="009F3EA3" w:rsidRPr="00C12351" w:rsidRDefault="009F3EA3" w:rsidP="00157E94">
      <w:pPr>
        <w:pStyle w:val="ListParagraph"/>
      </w:pPr>
      <w:r w:rsidRPr="00C12351">
        <w:t xml:space="preserve">experience challenges and opportunities to enhance a range of personal and social skills and behaviours that contribute to </w:t>
      </w:r>
      <w:r w:rsidR="009A2A5A">
        <w:t xml:space="preserve">safe, </w:t>
      </w:r>
      <w:r w:rsidR="00A82A1D">
        <w:t xml:space="preserve">active and healthy </w:t>
      </w:r>
      <w:r w:rsidRPr="00C12351">
        <w:t>lifestyles</w:t>
      </w:r>
    </w:p>
    <w:p w14:paraId="533742A2" w14:textId="77777777" w:rsidR="009F3EA3" w:rsidRPr="00C12351" w:rsidRDefault="009F3EA3" w:rsidP="00157E94">
      <w:pPr>
        <w:pStyle w:val="ListParagraph"/>
      </w:pPr>
      <w:r w:rsidRPr="00C12351">
        <w:t>participate in ongoing physical activity across their lifespan to achieve positive health outcomes.</w:t>
      </w:r>
    </w:p>
    <w:p w14:paraId="219BCA22" w14:textId="0816B177" w:rsidR="00E450F4" w:rsidRPr="00C12351" w:rsidRDefault="00E450F4" w:rsidP="002E74B2">
      <w:pPr>
        <w:pStyle w:val="Heading3"/>
      </w:pPr>
      <w:r w:rsidRPr="00C12351">
        <w:t>Develop health literacy</w:t>
      </w:r>
    </w:p>
    <w:p w14:paraId="696477E8" w14:textId="77777777" w:rsidR="00796313" w:rsidRDefault="009A2A5A" w:rsidP="0066308A">
      <w:r w:rsidRPr="0066308A">
        <w:t xml:space="preserve">The </w:t>
      </w:r>
      <w:r w:rsidR="009D089C" w:rsidRPr="0066308A">
        <w:rPr>
          <w:i/>
          <w:iCs/>
        </w:rPr>
        <w:t xml:space="preserve">PDHPE </w:t>
      </w:r>
      <w:r w:rsidR="00A83FA5" w:rsidRPr="0066308A">
        <w:rPr>
          <w:i/>
          <w:iCs/>
        </w:rPr>
        <w:t>7–10</w:t>
      </w:r>
      <w:r w:rsidR="00E450F4" w:rsidRPr="0066308A">
        <w:rPr>
          <w:i/>
          <w:iCs/>
        </w:rPr>
        <w:t xml:space="preserve"> </w:t>
      </w:r>
      <w:r w:rsidRPr="0066308A">
        <w:rPr>
          <w:i/>
          <w:iCs/>
        </w:rPr>
        <w:t>Syllabus</w:t>
      </w:r>
      <w:r w:rsidRPr="0066308A">
        <w:t xml:space="preserve"> </w:t>
      </w:r>
      <w:r w:rsidR="00BC3E93">
        <w:t xml:space="preserve">(2024) </w:t>
      </w:r>
      <w:r w:rsidR="00E450F4" w:rsidRPr="0066308A">
        <w:t>provides opportunities for students to</w:t>
      </w:r>
      <w:r w:rsidR="000D7C49" w:rsidRPr="0066308A">
        <w:t xml:space="preserve"> enhance their </w:t>
      </w:r>
      <w:r w:rsidR="00E450F4" w:rsidRPr="0066308A">
        <w:t>understand</w:t>
      </w:r>
      <w:r w:rsidR="00475532" w:rsidRPr="0066308A">
        <w:t>ing</w:t>
      </w:r>
      <w:r w:rsidR="00E450F4" w:rsidRPr="0066308A">
        <w:t xml:space="preserve"> </w:t>
      </w:r>
      <w:r w:rsidR="00475532" w:rsidRPr="0066308A">
        <w:t xml:space="preserve">of how to access and </w:t>
      </w:r>
      <w:r w:rsidR="00E450F4" w:rsidRPr="0066308A">
        <w:t xml:space="preserve">use health information and services to promote and maintain </w:t>
      </w:r>
      <w:r w:rsidR="00663DE5" w:rsidRPr="0066308A">
        <w:t>safety</w:t>
      </w:r>
      <w:r w:rsidRPr="0066308A">
        <w:t>, health, wellbeing</w:t>
      </w:r>
      <w:r w:rsidR="00663DE5" w:rsidRPr="0066308A">
        <w:t xml:space="preserve"> and </w:t>
      </w:r>
      <w:r w:rsidR="000D7C49" w:rsidRPr="0066308A">
        <w:t xml:space="preserve">engagement in lifelong </w:t>
      </w:r>
      <w:r w:rsidR="0062134B" w:rsidRPr="0066308A">
        <w:t>physical activity</w:t>
      </w:r>
      <w:r w:rsidR="00E450F4" w:rsidRPr="0066308A">
        <w:t xml:space="preserve">. </w:t>
      </w:r>
    </w:p>
    <w:p w14:paraId="217E050F" w14:textId="46C6EFCC" w:rsidR="0083001D" w:rsidRPr="0066308A" w:rsidRDefault="00A83FA5" w:rsidP="0066308A">
      <w:r w:rsidRPr="0066308A">
        <w:t xml:space="preserve">PDHPE 7–10 </w:t>
      </w:r>
      <w:r w:rsidR="00E450F4" w:rsidRPr="0066308A">
        <w:t xml:space="preserve">supports students in developing knowledge, </w:t>
      </w:r>
      <w:r w:rsidR="006459F5" w:rsidRPr="0066308A">
        <w:t xml:space="preserve">understanding and </w:t>
      </w:r>
      <w:r w:rsidR="007C2A44" w:rsidRPr="0066308A">
        <w:t xml:space="preserve">skills </w:t>
      </w:r>
      <w:r w:rsidR="00E450F4" w:rsidRPr="0066308A">
        <w:t xml:space="preserve">related to </w:t>
      </w:r>
      <w:r w:rsidR="00DB205C" w:rsidRPr="0066308A">
        <w:t xml:space="preserve">functional, interactive and critical dimensions of </w:t>
      </w:r>
      <w:r w:rsidR="00E450F4" w:rsidRPr="0066308A">
        <w:t>health literacy</w:t>
      </w:r>
      <w:r w:rsidR="00796313">
        <w:t>.</w:t>
      </w:r>
    </w:p>
    <w:p w14:paraId="302BAAA5" w14:textId="18E14234" w:rsidR="0083001D" w:rsidRPr="0083001D" w:rsidRDefault="00796313" w:rsidP="00157E94">
      <w:pPr>
        <w:pStyle w:val="ListParagraph"/>
      </w:pPr>
      <w:r>
        <w:rPr>
          <w:b/>
          <w:bCs/>
        </w:rPr>
        <w:t>F</w:t>
      </w:r>
      <w:r w:rsidR="00E450F4" w:rsidRPr="0083001D">
        <w:rPr>
          <w:b/>
          <w:bCs/>
        </w:rPr>
        <w:t>unctional dimension</w:t>
      </w:r>
      <w:r w:rsidR="004C6B7A" w:rsidRPr="0083001D">
        <w:rPr>
          <w:b/>
          <w:bCs/>
        </w:rPr>
        <w:t>:</w:t>
      </w:r>
      <w:r w:rsidR="00E450F4" w:rsidRPr="00C12351">
        <w:t xml:space="preserve"> </w:t>
      </w:r>
      <w:r w:rsidR="0083001D" w:rsidRPr="00C12351">
        <w:t xml:space="preserve">researching and applying information relating to knowledge and services </w:t>
      </w:r>
      <w:r w:rsidR="0083001D">
        <w:t xml:space="preserve">in order </w:t>
      </w:r>
      <w:r w:rsidR="0083001D" w:rsidRPr="00C12351">
        <w:t>to respond to a health-related question</w:t>
      </w:r>
      <w:r>
        <w:rPr>
          <w:b/>
          <w:bCs/>
        </w:rPr>
        <w:t>.</w:t>
      </w:r>
    </w:p>
    <w:p w14:paraId="6C59DEF5" w14:textId="16E84ACE" w:rsidR="00E450F4" w:rsidRPr="00C12351" w:rsidRDefault="00796313" w:rsidP="00157E94">
      <w:pPr>
        <w:pStyle w:val="ListParagraph"/>
      </w:pPr>
      <w:r>
        <w:rPr>
          <w:b/>
          <w:bCs/>
        </w:rPr>
        <w:t>I</w:t>
      </w:r>
      <w:r w:rsidR="00E450F4" w:rsidRPr="0083001D">
        <w:rPr>
          <w:b/>
          <w:bCs/>
        </w:rPr>
        <w:t>nteractive dimension</w:t>
      </w:r>
      <w:r w:rsidR="004C6B7A" w:rsidRPr="0083001D">
        <w:rPr>
          <w:b/>
          <w:bCs/>
        </w:rPr>
        <w:t>:</w:t>
      </w:r>
      <w:r w:rsidR="00E450F4" w:rsidRPr="00C12351">
        <w:t xml:space="preserve"> actively and independently </w:t>
      </w:r>
      <w:r w:rsidR="00DB205C" w:rsidRPr="00C12351">
        <w:t>engag</w:t>
      </w:r>
      <w:r w:rsidR="00DB205C">
        <w:t>ing</w:t>
      </w:r>
      <w:r w:rsidR="00DB205C" w:rsidRPr="00C12351">
        <w:t xml:space="preserve"> </w:t>
      </w:r>
      <w:r w:rsidR="00E450F4" w:rsidRPr="00C12351">
        <w:t>with a health issue and apply</w:t>
      </w:r>
      <w:r w:rsidR="00DB205C">
        <w:t>ing</w:t>
      </w:r>
      <w:r w:rsidR="00E450F4" w:rsidRPr="00C12351">
        <w:t xml:space="preserve"> new information to changing circumstances</w:t>
      </w:r>
      <w:r>
        <w:t>.</w:t>
      </w:r>
    </w:p>
    <w:p w14:paraId="4ECB4381" w14:textId="237A48C7" w:rsidR="00E450F4" w:rsidRPr="00C12351" w:rsidRDefault="00796313" w:rsidP="00157E94">
      <w:pPr>
        <w:pStyle w:val="ListParagraph"/>
      </w:pPr>
      <w:r>
        <w:rPr>
          <w:b/>
          <w:bCs/>
        </w:rPr>
        <w:t>C</w:t>
      </w:r>
      <w:r w:rsidR="00E450F4" w:rsidRPr="004F020D">
        <w:rPr>
          <w:b/>
          <w:bCs/>
        </w:rPr>
        <w:t>ritical dimension</w:t>
      </w:r>
      <w:r w:rsidR="004C6B7A" w:rsidRPr="004F020D">
        <w:rPr>
          <w:b/>
          <w:bCs/>
        </w:rPr>
        <w:t>:</w:t>
      </w:r>
      <w:r w:rsidR="00E450F4" w:rsidRPr="00C12351">
        <w:t xml:space="preserve"> selectively access</w:t>
      </w:r>
      <w:r w:rsidR="00DB205C">
        <w:t>ing</w:t>
      </w:r>
      <w:r w:rsidR="00E450F4" w:rsidRPr="00C12351">
        <w:t xml:space="preserve"> and critically </w:t>
      </w:r>
      <w:r w:rsidR="00DB205C" w:rsidRPr="00C12351">
        <w:t>analys</w:t>
      </w:r>
      <w:r w:rsidR="00DB205C">
        <w:t>ing</w:t>
      </w:r>
      <w:r w:rsidR="00DB205C" w:rsidRPr="00C12351">
        <w:t xml:space="preserve"> </w:t>
      </w:r>
      <w:r w:rsidR="00E450F4" w:rsidRPr="00C12351">
        <w:t xml:space="preserve">health information from a variety of sources to take action to promote </w:t>
      </w:r>
      <w:r w:rsidR="009A2A5A">
        <w:t xml:space="preserve">safety, </w:t>
      </w:r>
      <w:r w:rsidR="0062134B" w:rsidRPr="00C12351">
        <w:rPr>
          <w:rFonts w:eastAsia="Times New Roman"/>
          <w:color w:val="22272B"/>
        </w:rPr>
        <w:t>health, wellbeing</w:t>
      </w:r>
      <w:r w:rsidR="009A2A5A">
        <w:rPr>
          <w:rFonts w:eastAsia="Times New Roman"/>
          <w:color w:val="22272B"/>
        </w:rPr>
        <w:t xml:space="preserve"> and</w:t>
      </w:r>
      <w:r w:rsidR="009A2A5A" w:rsidRPr="00C12351">
        <w:rPr>
          <w:rFonts w:eastAsia="Times New Roman"/>
          <w:color w:val="22272B"/>
        </w:rPr>
        <w:t xml:space="preserve"> </w:t>
      </w:r>
      <w:r w:rsidR="0062134B" w:rsidRPr="00C12351">
        <w:rPr>
          <w:rFonts w:eastAsia="Times New Roman"/>
          <w:color w:val="22272B"/>
        </w:rPr>
        <w:t xml:space="preserve">physical activity </w:t>
      </w:r>
      <w:r w:rsidR="00E450F4" w:rsidRPr="00C12351">
        <w:t>for themselves and others</w:t>
      </w:r>
      <w:r w:rsidR="0083001D">
        <w:t>.</w:t>
      </w:r>
    </w:p>
    <w:p w14:paraId="08D48F3C" w14:textId="6E4786C7" w:rsidR="00E450F4" w:rsidRPr="00C12351" w:rsidRDefault="00E450F4" w:rsidP="002E74B2">
      <w:pPr>
        <w:pStyle w:val="Heading3"/>
      </w:pPr>
      <w:r w:rsidRPr="00C12351">
        <w:t>Include a critical inquiry approach</w:t>
      </w:r>
    </w:p>
    <w:p w14:paraId="6BE759A0" w14:textId="231447F4" w:rsidR="004462E0" w:rsidRPr="0066308A" w:rsidRDefault="00534BBB" w:rsidP="0066308A">
      <w:r w:rsidRPr="0066308A">
        <w:t>A critical inquiry approach in</w:t>
      </w:r>
      <w:r w:rsidR="00E61EAA" w:rsidRPr="0066308A">
        <w:t xml:space="preserve"> the</w:t>
      </w:r>
      <w:r w:rsidRPr="0066308A">
        <w:t xml:space="preserve"> </w:t>
      </w:r>
      <w:r w:rsidR="009D089C" w:rsidRPr="00BC3E93">
        <w:rPr>
          <w:i/>
          <w:iCs/>
        </w:rPr>
        <w:t>PDHPE</w:t>
      </w:r>
      <w:r w:rsidRPr="00BC3E93">
        <w:rPr>
          <w:i/>
          <w:iCs/>
        </w:rPr>
        <w:t xml:space="preserve"> </w:t>
      </w:r>
      <w:r w:rsidR="00C70965" w:rsidRPr="00BC3E93">
        <w:rPr>
          <w:i/>
          <w:iCs/>
        </w:rPr>
        <w:t xml:space="preserve">7–10 </w:t>
      </w:r>
      <w:r w:rsidR="00E61EAA" w:rsidRPr="00BC3E93">
        <w:rPr>
          <w:i/>
          <w:iCs/>
        </w:rPr>
        <w:t>Syllabus</w:t>
      </w:r>
      <w:r w:rsidR="00E61EAA" w:rsidRPr="0066308A">
        <w:t xml:space="preserve"> </w:t>
      </w:r>
      <w:r w:rsidR="00BC3E93">
        <w:t xml:space="preserve">(2024) </w:t>
      </w:r>
      <w:r w:rsidR="00DB205C" w:rsidRPr="0066308A">
        <w:t xml:space="preserve">supports </w:t>
      </w:r>
      <w:r w:rsidRPr="0066308A">
        <w:t>students to apply their knowledge, understanding and skills through analysing and critiquing the social, cultural, scientific and political factors that influence their</w:t>
      </w:r>
      <w:r w:rsidR="009D089C" w:rsidRPr="0066308A">
        <w:t xml:space="preserve"> </w:t>
      </w:r>
      <w:r w:rsidRPr="0066308A">
        <w:t xml:space="preserve">health and </w:t>
      </w:r>
      <w:r w:rsidR="009D089C" w:rsidRPr="0066308A">
        <w:t>wellbeing</w:t>
      </w:r>
      <w:r w:rsidRPr="0066308A">
        <w:t>. Students build on their knowledge by recognising these influences on health and wellbeing practices</w:t>
      </w:r>
      <w:r w:rsidR="002E6F7E" w:rsidRPr="0066308A">
        <w:t>, and that the</w:t>
      </w:r>
      <w:r w:rsidR="00DC5CB3" w:rsidRPr="0066308A">
        <w:t xml:space="preserve">se influences </w:t>
      </w:r>
      <w:r w:rsidR="002E6F7E" w:rsidRPr="0066308A">
        <w:t xml:space="preserve">are </w:t>
      </w:r>
      <w:r w:rsidR="00496338" w:rsidRPr="0066308A">
        <w:t xml:space="preserve">in part </w:t>
      </w:r>
      <w:r w:rsidR="002E6F7E" w:rsidRPr="0066308A">
        <w:t>socially constructed</w:t>
      </w:r>
      <w:r w:rsidRPr="0066308A">
        <w:t>. A critical inquiry approach requires students to evaluate diverse strategies for supporting positive outcomes for all.</w:t>
      </w:r>
    </w:p>
    <w:p w14:paraId="3D0859E7" w14:textId="03DA61D2" w:rsidR="004876AF" w:rsidRPr="0066308A" w:rsidRDefault="004876AF" w:rsidP="0066308A">
      <w:r w:rsidRPr="0066308A">
        <w:t>A critical inquiry approach supports students to:</w:t>
      </w:r>
    </w:p>
    <w:p w14:paraId="269658BE" w14:textId="0B4F9A8C" w:rsidR="00E450F4" w:rsidRPr="0066308A" w:rsidRDefault="00E450F4" w:rsidP="00157E94">
      <w:pPr>
        <w:pStyle w:val="ListParagraph"/>
      </w:pPr>
      <w:r w:rsidRPr="0066308A">
        <w:t>recognise that values, behaviours, priorities and actions reflect varying contextual factors and influence the way people live</w:t>
      </w:r>
    </w:p>
    <w:p w14:paraId="487B8BF0" w14:textId="77777777" w:rsidR="00DC2AA4" w:rsidRDefault="00E450F4" w:rsidP="00157E94">
      <w:pPr>
        <w:pStyle w:val="ListParagraph"/>
      </w:pPr>
      <w:r w:rsidRPr="0066308A">
        <w:t>develop an understanding that individuals and groups have diverse interests</w:t>
      </w:r>
      <w:r w:rsidR="004F0D5E" w:rsidRPr="0066308A">
        <w:t xml:space="preserve"> and influences</w:t>
      </w:r>
      <w:r w:rsidRPr="0066308A">
        <w:t xml:space="preserve"> in relation to health practices and physical activity participation</w:t>
      </w:r>
      <w:r w:rsidR="000546F8" w:rsidRPr="0066308A">
        <w:t>,</w:t>
      </w:r>
      <w:r w:rsidRPr="0066308A">
        <w:t xml:space="preserve"> and therefore require different approaches and strategies</w:t>
      </w:r>
      <w:r w:rsidRPr="00C12351">
        <w:t>.</w:t>
      </w:r>
    </w:p>
    <w:p w14:paraId="22421F6B" w14:textId="777E3252" w:rsidR="00023FD5" w:rsidRPr="00023FD5" w:rsidRDefault="00023FD5" w:rsidP="00023FD5">
      <w:pPr>
        <w:tabs>
          <w:tab w:val="center" w:pos="4873"/>
        </w:tabs>
        <w:rPr>
          <w:lang w:eastAsia="en-AU"/>
        </w:rPr>
        <w:sectPr w:rsidR="00023FD5" w:rsidRPr="00023FD5" w:rsidSect="000B56DE">
          <w:footerReference w:type="default" r:id="rId8"/>
          <w:headerReference w:type="first" r:id="rId9"/>
          <w:footerReference w:type="first" r:id="rId10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sdt>
      <w:sdtPr>
        <w:rPr>
          <w:rFonts w:cstheme="minorBidi"/>
          <w:b w:val="0"/>
          <w:bCs w:val="0"/>
          <w:color w:val="auto"/>
          <w:sz w:val="20"/>
          <w:szCs w:val="22"/>
        </w:rPr>
        <w:id w:val="-1341840808"/>
        <w:docPartObj>
          <w:docPartGallery w:val="Bibliographies"/>
          <w:docPartUnique/>
        </w:docPartObj>
      </w:sdtPr>
      <w:sdtContent>
        <w:p w14:paraId="20BF6E51" w14:textId="38816B6F" w:rsidR="00D50E3F" w:rsidRDefault="00D50E3F" w:rsidP="002E74B2">
          <w:pPr>
            <w:pStyle w:val="References"/>
          </w:pPr>
          <w:r>
            <w:t>References</w:t>
          </w:r>
        </w:p>
        <w:p w14:paraId="59ED202A" w14:textId="2B422F81" w:rsidR="00D50E3F" w:rsidRDefault="00D50E3F" w:rsidP="00372310">
          <w:pPr>
            <w:pStyle w:val="Bibliography"/>
            <w:rPr>
              <w:noProof/>
            </w:rPr>
          </w:pPr>
          <w:r w:rsidRPr="00D50E3F">
            <w:t xml:space="preserve">ACARA </w:t>
          </w:r>
          <w:r w:rsidR="005B3068">
            <w:t>(</w:t>
          </w:r>
          <w:r w:rsidR="005B3068" w:rsidRPr="005B3068">
            <w:rPr>
              <w:noProof/>
            </w:rPr>
            <w:t>Australian Curriculum, Assessment and Reporting Authority</w:t>
          </w:r>
          <w:r w:rsidR="005B3068">
            <w:rPr>
              <w:noProof/>
            </w:rPr>
            <w:t>)</w:t>
          </w:r>
          <w:r w:rsidR="005B3068" w:rsidRPr="00D50E3F">
            <w:t xml:space="preserve"> </w:t>
          </w:r>
          <w:r w:rsidRPr="00D50E3F">
            <w:t xml:space="preserve">(2012) </w:t>
          </w:r>
          <w:r w:rsidRPr="005B3068">
            <w:rPr>
              <w:i/>
              <w:iCs/>
            </w:rPr>
            <w:t>Draft Shape of the Australian Curriculum: Health and Physical Education</w:t>
          </w:r>
          <w:r w:rsidRPr="00D50E3F">
            <w:t xml:space="preserve"> [PDF 750 KB],</w:t>
          </w:r>
          <w:r>
            <w:rPr>
              <w:noProof/>
            </w:rPr>
            <w:t xml:space="preserve"> </w:t>
          </w:r>
          <w:r w:rsidR="005B3068" w:rsidRPr="005B3068">
            <w:rPr>
              <w:noProof/>
            </w:rPr>
            <w:t>Australian Curriculum, Assessment and Reporting Authority</w:t>
          </w:r>
          <w:r w:rsidR="005B3068">
            <w:rPr>
              <w:noProof/>
            </w:rPr>
            <w:t xml:space="preserve">, </w:t>
          </w:r>
          <w:r>
            <w:rPr>
              <w:noProof/>
            </w:rPr>
            <w:t xml:space="preserve">accessed 5 June 2023. </w:t>
          </w:r>
          <w:hyperlink r:id="rId11" w:history="1">
            <w:r w:rsidRPr="00D50E3F">
              <w:rPr>
                <w:rStyle w:val="Hyperlink"/>
                <w:noProof/>
              </w:rPr>
              <w:t>https://docs.acara.edu.au/resources/DRAFT_Shape_of_the_Australian_Curriculum-HPE-FINAL.pdf</w:t>
            </w:r>
          </w:hyperlink>
        </w:p>
        <w:p w14:paraId="78F7D61A" w14:textId="2083BE59" w:rsidR="00D50E3F" w:rsidRDefault="005B3068" w:rsidP="00372310">
          <w:pPr>
            <w:pStyle w:val="Bibliography"/>
            <w:rPr>
              <w:noProof/>
            </w:rPr>
          </w:pPr>
          <w:r w:rsidRPr="005B3068">
            <w:rPr>
              <w:noProof/>
            </w:rPr>
            <w:t>——</w:t>
          </w:r>
          <w:r w:rsidR="00D50E3F">
            <w:rPr>
              <w:noProof/>
            </w:rPr>
            <w:t xml:space="preserve">(2012) </w:t>
          </w:r>
          <w:r w:rsidR="00D50E3F" w:rsidRPr="005B3068">
            <w:rPr>
              <w:i/>
              <w:iCs/>
              <w:noProof/>
            </w:rPr>
            <w:t>The Shape of the Australian Curriculum: Health and Physical Education</w:t>
          </w:r>
          <w:r w:rsidR="00041403">
            <w:rPr>
              <w:noProof/>
            </w:rPr>
            <w:t xml:space="preserve"> [PDF 1.18MB],</w:t>
          </w:r>
          <w:r w:rsidR="00D50E3F">
            <w:rPr>
              <w:noProof/>
            </w:rPr>
            <w:t xml:space="preserve"> </w:t>
          </w:r>
          <w:r w:rsidRPr="005B3068">
            <w:rPr>
              <w:noProof/>
            </w:rPr>
            <w:t>Australian Curriculum, Assessment and Reporting Authority</w:t>
          </w:r>
          <w:r>
            <w:rPr>
              <w:noProof/>
            </w:rPr>
            <w:t xml:space="preserve">, </w:t>
          </w:r>
          <w:r w:rsidR="00D50E3F">
            <w:rPr>
              <w:noProof/>
            </w:rPr>
            <w:t xml:space="preserve">accessed 6 June 2023. </w:t>
          </w:r>
          <w:hyperlink r:id="rId12" w:history="1">
            <w:r w:rsidR="00D50E3F" w:rsidRPr="00041403">
              <w:rPr>
                <w:rStyle w:val="Hyperlink"/>
                <w:noProof/>
              </w:rPr>
              <w:t>https://docs.acara.edu.au/resources/Shape_of_the_Australian_Curriculum_Health_and_Physical_Education.pdf</w:t>
            </w:r>
          </w:hyperlink>
        </w:p>
        <w:p w14:paraId="56DDA465" w14:textId="0468D6CF" w:rsidR="00D50E3F" w:rsidRDefault="00D50E3F" w:rsidP="00372310">
          <w:pPr>
            <w:pStyle w:val="Bibliography"/>
            <w:rPr>
              <w:noProof/>
            </w:rPr>
          </w:pPr>
          <w:r>
            <w:rPr>
              <w:noProof/>
            </w:rPr>
            <w:t xml:space="preserve">Alfrey L and Brown T (2013) 'Health literacy and the Australian Curriculum for Health and Physical Education: a marriage of convenience or a process of empowerment?', </w:t>
          </w:r>
          <w:r>
            <w:rPr>
              <w:i/>
              <w:iCs/>
              <w:noProof/>
            </w:rPr>
            <w:t>Asia-Pacific Journal of Health, Sport and Physical Education</w:t>
          </w:r>
          <w:r>
            <w:rPr>
              <w:noProof/>
            </w:rPr>
            <w:t>, 4(2):159</w:t>
          </w:r>
          <w:r w:rsidR="00041403">
            <w:rPr>
              <w:rStyle w:val="hgkelc"/>
              <w:lang w:val="en"/>
            </w:rPr>
            <w:t>–</w:t>
          </w:r>
          <w:r>
            <w:rPr>
              <w:noProof/>
            </w:rPr>
            <w:t>173, doi:10.1080/18377122.2013.805480.</w:t>
          </w:r>
        </w:p>
        <w:p w14:paraId="0FF8A7C3" w14:textId="7DC4CAAD" w:rsidR="00D50E3F" w:rsidRDefault="00D50E3F" w:rsidP="00372310">
          <w:pPr>
            <w:pStyle w:val="Bibliography"/>
            <w:rPr>
              <w:noProof/>
            </w:rPr>
          </w:pPr>
          <w:r>
            <w:rPr>
              <w:noProof/>
            </w:rPr>
            <w:t>Antono</w:t>
          </w:r>
          <w:r w:rsidR="00916E10">
            <w:rPr>
              <w:noProof/>
            </w:rPr>
            <w:t>vsky</w:t>
          </w:r>
          <w:r>
            <w:rPr>
              <w:noProof/>
            </w:rPr>
            <w:t xml:space="preserve"> A (1996) 'The sal</w:t>
          </w:r>
          <w:r w:rsidR="00BD0492">
            <w:rPr>
              <w:noProof/>
            </w:rPr>
            <w:t>u</w:t>
          </w:r>
          <w:r>
            <w:rPr>
              <w:noProof/>
            </w:rPr>
            <w:t xml:space="preserve">togenic model as a theory to guide health promotion', </w:t>
          </w:r>
          <w:r>
            <w:rPr>
              <w:i/>
              <w:iCs/>
              <w:noProof/>
            </w:rPr>
            <w:t>Health Promotion International</w:t>
          </w:r>
          <w:r>
            <w:rPr>
              <w:noProof/>
            </w:rPr>
            <w:t>, 11(1):11</w:t>
          </w:r>
          <w:r w:rsidR="00041403" w:rsidRPr="00041403">
            <w:rPr>
              <w:noProof/>
            </w:rPr>
            <w:t>–</w:t>
          </w:r>
          <w:r>
            <w:rPr>
              <w:noProof/>
            </w:rPr>
            <w:t>18, doi:10.1093/heapro/11.1.11.</w:t>
          </w:r>
        </w:p>
        <w:p w14:paraId="51489AFD" w14:textId="6DF14E09" w:rsidR="00D50E3F" w:rsidRDefault="00D50E3F" w:rsidP="00372310">
          <w:pPr>
            <w:pStyle w:val="Bibliography"/>
            <w:rPr>
              <w:noProof/>
            </w:rPr>
          </w:pPr>
          <w:r>
            <w:rPr>
              <w:noProof/>
            </w:rPr>
            <w:t xml:space="preserve">Australian Bureau of Statistics (2018) </w:t>
          </w:r>
          <w:r>
            <w:rPr>
              <w:i/>
              <w:iCs/>
              <w:noProof/>
            </w:rPr>
            <w:t>Self-assessed health status</w:t>
          </w:r>
          <w:r>
            <w:rPr>
              <w:noProof/>
            </w:rPr>
            <w:t xml:space="preserve">, Australian Bureau of Statistics, accessed 6 June 2023. </w:t>
          </w:r>
          <w:hyperlink r:id="rId13" w:history="1">
            <w:r w:rsidRPr="00916E10">
              <w:rPr>
                <w:rStyle w:val="Hyperlink"/>
                <w:noProof/>
              </w:rPr>
              <w:t>https://www.abs.gov.au/statistics/health/health-conditions-and-risks/self-assessed-health-status/latest-release</w:t>
            </w:r>
          </w:hyperlink>
        </w:p>
        <w:p w14:paraId="696EA9C2" w14:textId="2E3FACC6" w:rsidR="00D50E3F" w:rsidRDefault="00D50E3F" w:rsidP="00372310">
          <w:pPr>
            <w:pStyle w:val="Bibliography"/>
            <w:rPr>
              <w:noProof/>
            </w:rPr>
          </w:pPr>
          <w:r>
            <w:rPr>
              <w:noProof/>
            </w:rPr>
            <w:t xml:space="preserve">Brown TD (2013) </w:t>
          </w:r>
          <w:r w:rsidR="00E30C41">
            <w:rPr>
              <w:noProof/>
            </w:rPr>
            <w:t>‘</w:t>
          </w:r>
          <w:r w:rsidR="00916E10">
            <w:rPr>
              <w:noProof/>
            </w:rPr>
            <w:t>‘</w:t>
          </w:r>
          <w:r>
            <w:rPr>
              <w:noProof/>
            </w:rPr>
            <w:t>‘In, through and about</w:t>
          </w:r>
          <w:r w:rsidR="00E30C41">
            <w:rPr>
              <w:noProof/>
            </w:rPr>
            <w:t>”</w:t>
          </w:r>
          <w:r>
            <w:rPr>
              <w:noProof/>
            </w:rPr>
            <w:t xml:space="preserve"> movement: is there a place for the Arnoldian dimensions in the new Australian Curriculum for Health and Physical Education?', </w:t>
          </w:r>
          <w:r>
            <w:rPr>
              <w:i/>
              <w:iCs/>
              <w:noProof/>
            </w:rPr>
            <w:t>Asia-Pacific Journal of Health, Sport and Physical Education</w:t>
          </w:r>
          <w:r>
            <w:rPr>
              <w:noProof/>
            </w:rPr>
            <w:t>, 4(2):143</w:t>
          </w:r>
          <w:r w:rsidR="00916E10" w:rsidRPr="00041403">
            <w:rPr>
              <w:noProof/>
            </w:rPr>
            <w:t>–</w:t>
          </w:r>
          <w:r>
            <w:rPr>
              <w:noProof/>
            </w:rPr>
            <w:t>15</w:t>
          </w:r>
          <w:r w:rsidR="00916E10">
            <w:rPr>
              <w:noProof/>
            </w:rPr>
            <w:t>7</w:t>
          </w:r>
          <w:r>
            <w:rPr>
              <w:noProof/>
            </w:rPr>
            <w:t>, doi:10.1080/18377122.2013.801107.</w:t>
          </w:r>
        </w:p>
        <w:p w14:paraId="55736D1D" w14:textId="3FF2D64E" w:rsidR="00D50E3F" w:rsidRDefault="00D50E3F" w:rsidP="00372310">
          <w:pPr>
            <w:pStyle w:val="Bibliography"/>
            <w:rPr>
              <w:noProof/>
            </w:rPr>
          </w:pPr>
          <w:r>
            <w:rPr>
              <w:noProof/>
            </w:rPr>
            <w:t>Hall BJ (2021</w:t>
          </w:r>
          <w:r w:rsidRPr="00B55ACD">
            <w:rPr>
              <w:noProof/>
            </w:rPr>
            <w:t xml:space="preserve">) </w:t>
          </w:r>
          <w:r w:rsidRPr="00760332">
            <w:rPr>
              <w:i/>
              <w:iCs/>
              <w:noProof/>
            </w:rPr>
            <w:t>Pre-Service Teachers’ Interpretation and Translation of the Five Propositions in the Australian Curriculum: Health and Physical Education</w:t>
          </w:r>
          <w:r w:rsidR="00372310">
            <w:rPr>
              <w:noProof/>
            </w:rPr>
            <w:t xml:space="preserve"> [masters thesis]</w:t>
          </w:r>
          <w:r>
            <w:rPr>
              <w:noProof/>
            </w:rPr>
            <w:t xml:space="preserve">, </w:t>
          </w:r>
          <w:r w:rsidR="00B55ACD">
            <w:rPr>
              <w:noProof/>
            </w:rPr>
            <w:t xml:space="preserve">Griffith University, </w:t>
          </w:r>
          <w:r>
            <w:rPr>
              <w:noProof/>
            </w:rPr>
            <w:t>accessed 6 June 2023.</w:t>
          </w:r>
          <w:r w:rsidR="00372310">
            <w:rPr>
              <w:noProof/>
            </w:rPr>
            <w:t xml:space="preserve"> </w:t>
          </w:r>
          <w:hyperlink r:id="rId14" w:history="1">
            <w:r w:rsidR="00372310" w:rsidRPr="0068495E">
              <w:rPr>
                <w:rStyle w:val="Hyperlink"/>
                <w:noProof/>
              </w:rPr>
              <w:t>https://doi.org/10.25904/1912/4345</w:t>
            </w:r>
          </w:hyperlink>
          <w:r w:rsidR="00372310">
            <w:rPr>
              <w:noProof/>
            </w:rPr>
            <w:t xml:space="preserve"> </w:t>
          </w:r>
          <w:r>
            <w:rPr>
              <w:noProof/>
            </w:rPr>
            <w:t xml:space="preserve"> </w:t>
          </w:r>
        </w:p>
        <w:p w14:paraId="482DD21E" w14:textId="699CC748" w:rsidR="00D50E3F" w:rsidRDefault="00D50E3F" w:rsidP="00372310">
          <w:pPr>
            <w:pStyle w:val="Bibliography"/>
            <w:rPr>
              <w:noProof/>
            </w:rPr>
          </w:pPr>
          <w:r>
            <w:rPr>
              <w:noProof/>
            </w:rPr>
            <w:t xml:space="preserve">Lambert K and O'Connor J (2018) </w:t>
          </w:r>
          <w:r>
            <w:rPr>
              <w:i/>
              <w:iCs/>
              <w:noProof/>
            </w:rPr>
            <w:t>How a laser-sharp focus on educational outcomes in health and physical education benefits both teachers and students</w:t>
          </w:r>
          <w:r>
            <w:rPr>
              <w:noProof/>
            </w:rPr>
            <w:t xml:space="preserve">, </w:t>
          </w:r>
          <w:r w:rsidR="008F5529" w:rsidRPr="008F5529">
            <w:rPr>
              <w:noProof/>
            </w:rPr>
            <w:t>Monash University website</w:t>
          </w:r>
          <w:r>
            <w:rPr>
              <w:noProof/>
            </w:rPr>
            <w:t xml:space="preserve">, accessed 6 June 2023. </w:t>
          </w:r>
          <w:hyperlink r:id="rId15" w:history="1">
            <w:r w:rsidRPr="008F5529">
              <w:rPr>
                <w:rStyle w:val="Hyperlink"/>
                <w:noProof/>
              </w:rPr>
              <w:t>https://www.monash.edu/education/teachspace/articles/how-a-laser-sharp-focus-on-educational-outcomes-in-health-and-physical-education-benefits-both-teachers-and-students</w:t>
            </w:r>
          </w:hyperlink>
        </w:p>
        <w:p w14:paraId="20E2A7E9" w14:textId="49229CD0" w:rsidR="00D50E3F" w:rsidRDefault="00080908" w:rsidP="00372310">
          <w:pPr>
            <w:pStyle w:val="Bibliography"/>
            <w:rPr>
              <w:noProof/>
            </w:rPr>
          </w:pPr>
          <w:r w:rsidRPr="00080908">
            <w:rPr>
              <w:noProof/>
            </w:rPr>
            <w:t>——</w:t>
          </w:r>
          <w:r w:rsidR="00D50E3F">
            <w:rPr>
              <w:noProof/>
            </w:rPr>
            <w:t xml:space="preserve">(2018) </w:t>
          </w:r>
          <w:r w:rsidR="00D50E3F">
            <w:rPr>
              <w:i/>
              <w:iCs/>
              <w:noProof/>
            </w:rPr>
            <w:t>How to develop health literacy in the classroom</w:t>
          </w:r>
          <w:r w:rsidR="00D50E3F">
            <w:rPr>
              <w:noProof/>
            </w:rPr>
            <w:t xml:space="preserve">, </w:t>
          </w:r>
          <w:bookmarkStart w:id="3" w:name="_Hlk138427118"/>
          <w:r w:rsidR="008F5529" w:rsidRPr="008F5529">
            <w:rPr>
              <w:noProof/>
            </w:rPr>
            <w:t>Monash University website</w:t>
          </w:r>
          <w:bookmarkEnd w:id="3"/>
          <w:r w:rsidR="00D50E3F">
            <w:rPr>
              <w:noProof/>
            </w:rPr>
            <w:t xml:space="preserve">, accessed 6 June 2023. </w:t>
          </w:r>
          <w:hyperlink r:id="rId16" w:history="1">
            <w:r w:rsidR="00D50E3F" w:rsidRPr="008F5529">
              <w:rPr>
                <w:rStyle w:val="Hyperlink"/>
                <w:noProof/>
              </w:rPr>
              <w:t>https://www.monash.edu/education/teachspace/articles/how-to-develop-health-literacy-in-the-classroom</w:t>
            </w:r>
          </w:hyperlink>
        </w:p>
        <w:p w14:paraId="32505569" w14:textId="5CF3450B" w:rsidR="00D50E3F" w:rsidRDefault="00080908" w:rsidP="00372310">
          <w:pPr>
            <w:pStyle w:val="Bibliography"/>
            <w:rPr>
              <w:noProof/>
            </w:rPr>
          </w:pPr>
          <w:r w:rsidRPr="00080908">
            <w:rPr>
              <w:noProof/>
            </w:rPr>
            <w:t>——</w:t>
          </w:r>
          <w:r>
            <w:rPr>
              <w:noProof/>
            </w:rPr>
            <w:t>(</w:t>
          </w:r>
          <w:r w:rsidR="00D50E3F">
            <w:rPr>
              <w:noProof/>
            </w:rPr>
            <w:t xml:space="preserve">2018) </w:t>
          </w:r>
          <w:r w:rsidR="00D50E3F">
            <w:rPr>
              <w:i/>
              <w:iCs/>
              <w:noProof/>
            </w:rPr>
            <w:t>Why critical inquiry can be a game-changer for health and physical education teachers</w:t>
          </w:r>
          <w:r w:rsidR="00D50E3F">
            <w:rPr>
              <w:noProof/>
            </w:rPr>
            <w:t xml:space="preserve">, </w:t>
          </w:r>
          <w:bookmarkStart w:id="4" w:name="_Hlk138427326"/>
          <w:r w:rsidR="008F5529" w:rsidRPr="008F5529">
            <w:rPr>
              <w:noProof/>
            </w:rPr>
            <w:t>Monash University website</w:t>
          </w:r>
          <w:bookmarkEnd w:id="4"/>
          <w:r w:rsidR="00D50E3F">
            <w:rPr>
              <w:noProof/>
            </w:rPr>
            <w:t xml:space="preserve">, accessed 6 June 2023. </w:t>
          </w:r>
          <w:hyperlink r:id="rId17" w:history="1">
            <w:r w:rsidR="00D50E3F" w:rsidRPr="008F5529">
              <w:rPr>
                <w:rStyle w:val="Hyperlink"/>
                <w:noProof/>
              </w:rPr>
              <w:t>https://www.monash.edu/education/teachspace/articles/why-critical-inquiry-can-be-a-game-changer-for-health-and-physical-education-teachers</w:t>
            </w:r>
          </w:hyperlink>
        </w:p>
        <w:p w14:paraId="4EE966B9" w14:textId="1E1945CE" w:rsidR="00D50E3F" w:rsidRDefault="00080908" w:rsidP="00372310">
          <w:pPr>
            <w:pStyle w:val="Bibliography"/>
            <w:rPr>
              <w:noProof/>
            </w:rPr>
          </w:pPr>
          <w:r w:rsidRPr="00080908">
            <w:rPr>
              <w:noProof/>
            </w:rPr>
            <w:t>——</w:t>
          </w:r>
          <w:r w:rsidR="00D50E3F">
            <w:rPr>
              <w:noProof/>
            </w:rPr>
            <w:t xml:space="preserve">(2018) </w:t>
          </w:r>
          <w:r w:rsidR="00D50E3F">
            <w:rPr>
              <w:i/>
              <w:iCs/>
              <w:noProof/>
            </w:rPr>
            <w:t>Why PE teachers should flip their thinking when adopting a strengths-based approach</w:t>
          </w:r>
          <w:r w:rsidR="00D50E3F">
            <w:rPr>
              <w:noProof/>
            </w:rPr>
            <w:t xml:space="preserve">, </w:t>
          </w:r>
          <w:r w:rsidRPr="008F5529">
            <w:rPr>
              <w:noProof/>
            </w:rPr>
            <w:t>Monash University website</w:t>
          </w:r>
          <w:r w:rsidR="00D50E3F">
            <w:rPr>
              <w:noProof/>
            </w:rPr>
            <w:t xml:space="preserve">, accessed 6 June 2023. </w:t>
          </w:r>
          <w:hyperlink r:id="rId18" w:history="1">
            <w:r w:rsidR="00D50E3F" w:rsidRPr="00080908">
              <w:rPr>
                <w:rStyle w:val="Hyperlink"/>
                <w:noProof/>
              </w:rPr>
              <w:t>https://www.monash.edu/education/teachspace/articles/why-pe-teachers-should-flip-their-thinking-when-adopting-a-strengths-based-approach</w:t>
            </w:r>
          </w:hyperlink>
        </w:p>
        <w:p w14:paraId="6B16AF48" w14:textId="7C3224AC" w:rsidR="00D50E3F" w:rsidRDefault="00080908" w:rsidP="00372310">
          <w:pPr>
            <w:pStyle w:val="Bibliography"/>
            <w:rPr>
              <w:noProof/>
            </w:rPr>
          </w:pPr>
          <w:r w:rsidRPr="00080908">
            <w:rPr>
              <w:noProof/>
            </w:rPr>
            <w:t>——</w:t>
          </w:r>
          <w:r w:rsidR="00D50E3F">
            <w:rPr>
              <w:noProof/>
            </w:rPr>
            <w:t xml:space="preserve">(2019) </w:t>
          </w:r>
          <w:r w:rsidR="00D50E3F">
            <w:rPr>
              <w:i/>
              <w:iCs/>
              <w:noProof/>
            </w:rPr>
            <w:t>How focusing on the pleasure of movement helps HPE teachers create lessons that last a lifetime</w:t>
          </w:r>
          <w:r w:rsidR="00D50E3F">
            <w:rPr>
              <w:noProof/>
            </w:rPr>
            <w:t xml:space="preserve">, </w:t>
          </w:r>
          <w:r w:rsidRPr="00080908">
            <w:rPr>
              <w:noProof/>
            </w:rPr>
            <w:t>Monash University website</w:t>
          </w:r>
          <w:r w:rsidR="00D50E3F">
            <w:rPr>
              <w:noProof/>
            </w:rPr>
            <w:t xml:space="preserve">, accessed 6 June 2023. </w:t>
          </w:r>
          <w:hyperlink r:id="rId19" w:history="1">
            <w:r w:rsidR="00D50E3F" w:rsidRPr="00080908">
              <w:rPr>
                <w:rStyle w:val="Hyperlink"/>
                <w:noProof/>
              </w:rPr>
              <w:t>https://www.monash.edu/education/teachspace/articles/how-focusing-on-the-pleasure-of-movement-helps-hpe-teachers-create-lessons-that-last-a-lifetime</w:t>
            </w:r>
          </w:hyperlink>
        </w:p>
        <w:p w14:paraId="604F4275" w14:textId="1808B773" w:rsidR="00D50E3F" w:rsidRDefault="00D50E3F" w:rsidP="00372310">
          <w:pPr>
            <w:pStyle w:val="Bibliography"/>
            <w:rPr>
              <w:noProof/>
            </w:rPr>
          </w:pPr>
          <w:r>
            <w:rPr>
              <w:noProof/>
            </w:rPr>
            <w:t xml:space="preserve">Lambert K and Penney D (2020) 'Curriculum interpretation and policy enactment in health and physical </w:t>
          </w:r>
          <w:r>
            <w:rPr>
              <w:noProof/>
            </w:rPr>
            <w:lastRenderedPageBreak/>
            <w:t xml:space="preserve">education: researching teacher educators as policy actors', </w:t>
          </w:r>
          <w:r>
            <w:rPr>
              <w:i/>
              <w:iCs/>
              <w:noProof/>
            </w:rPr>
            <w:t>Sport, Education and Society</w:t>
          </w:r>
          <w:r>
            <w:rPr>
              <w:noProof/>
            </w:rPr>
            <w:t>, 25(4):378</w:t>
          </w:r>
          <w:r w:rsidR="00080908" w:rsidRPr="00080908">
            <w:rPr>
              <w:noProof/>
            </w:rPr>
            <w:t>–</w:t>
          </w:r>
          <w:r>
            <w:rPr>
              <w:noProof/>
            </w:rPr>
            <w:t>394, doi:10.1080/13573322.2019.1613636.</w:t>
          </w:r>
        </w:p>
        <w:p w14:paraId="5BB57285" w14:textId="6173C501" w:rsidR="00D50E3F" w:rsidRDefault="00D50E3F" w:rsidP="00372310">
          <w:pPr>
            <w:pStyle w:val="Bibliography"/>
            <w:rPr>
              <w:noProof/>
            </w:rPr>
          </w:pPr>
          <w:r>
            <w:rPr>
              <w:noProof/>
            </w:rPr>
            <w:t xml:space="preserve">Leahy D, O'Flynn G and Wright J (2013) 'A critical ‘critical inquiry’ proposition in Health and Physical Education', </w:t>
          </w:r>
          <w:r>
            <w:rPr>
              <w:i/>
              <w:iCs/>
              <w:noProof/>
            </w:rPr>
            <w:t>A</w:t>
          </w:r>
          <w:r w:rsidR="00080908">
            <w:rPr>
              <w:i/>
              <w:iCs/>
              <w:noProof/>
            </w:rPr>
            <w:t>s</w:t>
          </w:r>
          <w:r>
            <w:rPr>
              <w:i/>
              <w:iCs/>
              <w:noProof/>
            </w:rPr>
            <w:t>ia-Pacific Journal of Health, Sport and Physical Education</w:t>
          </w:r>
          <w:r>
            <w:rPr>
              <w:noProof/>
            </w:rPr>
            <w:t>, 4(2):175</w:t>
          </w:r>
          <w:r w:rsidR="00080908" w:rsidRPr="00080908">
            <w:rPr>
              <w:noProof/>
            </w:rPr>
            <w:t>–</w:t>
          </w:r>
          <w:r>
            <w:rPr>
              <w:noProof/>
            </w:rPr>
            <w:t>187, doi:</w:t>
          </w:r>
          <w:r w:rsidR="00080908" w:rsidRPr="00080908">
            <w:rPr>
              <w:noProof/>
            </w:rPr>
            <w:t>10.1080/18377122.2013.805479</w:t>
          </w:r>
          <w:r>
            <w:rPr>
              <w:noProof/>
            </w:rPr>
            <w:t>A</w:t>
          </w:r>
          <w:r w:rsidR="00080908">
            <w:rPr>
              <w:noProof/>
            </w:rPr>
            <w:t>.</w:t>
          </w:r>
        </w:p>
        <w:p w14:paraId="5AF7475C" w14:textId="3EAB5182" w:rsidR="00D50E3F" w:rsidRDefault="00836027" w:rsidP="00372310">
          <w:pPr>
            <w:pStyle w:val="Bibliography"/>
            <w:rPr>
              <w:noProof/>
            </w:rPr>
          </w:pPr>
          <w:r w:rsidRPr="00836027">
            <w:rPr>
              <w:noProof/>
            </w:rPr>
            <w:t>Lindström</w:t>
          </w:r>
          <w:r w:rsidR="00D50E3F">
            <w:rPr>
              <w:noProof/>
            </w:rPr>
            <w:t xml:space="preserve"> B and Eriksson M (2011) 'From health education to healthy learning: Implementing salutogenesis</w:t>
          </w:r>
          <w:r>
            <w:rPr>
              <w:noProof/>
            </w:rPr>
            <w:t xml:space="preserve"> </w:t>
          </w:r>
          <w:r w:rsidR="00D50E3F">
            <w:rPr>
              <w:noProof/>
            </w:rPr>
            <w:t xml:space="preserve">in educational science', </w:t>
          </w:r>
          <w:r w:rsidR="00D50E3F">
            <w:rPr>
              <w:i/>
              <w:iCs/>
              <w:noProof/>
            </w:rPr>
            <w:t>Scandinavian Jo</w:t>
          </w:r>
          <w:r>
            <w:rPr>
              <w:i/>
              <w:iCs/>
              <w:noProof/>
            </w:rPr>
            <w:t>u</w:t>
          </w:r>
          <w:r w:rsidR="00D50E3F">
            <w:rPr>
              <w:i/>
              <w:iCs/>
              <w:noProof/>
            </w:rPr>
            <w:t>rnal of Public Health</w:t>
          </w:r>
          <w:r w:rsidR="00D50E3F">
            <w:rPr>
              <w:noProof/>
            </w:rPr>
            <w:t>, 39(6):85</w:t>
          </w:r>
          <w:r w:rsidRPr="00836027">
            <w:rPr>
              <w:noProof/>
            </w:rPr>
            <w:t>–</w:t>
          </w:r>
          <w:r w:rsidR="00D50E3F">
            <w:rPr>
              <w:noProof/>
            </w:rPr>
            <w:t>92, doi:10.1177/1403494810393560.</w:t>
          </w:r>
        </w:p>
        <w:p w14:paraId="5B79759A" w14:textId="10392FEB" w:rsidR="00D50E3F" w:rsidRDefault="00D50E3F" w:rsidP="00372310">
          <w:pPr>
            <w:pStyle w:val="Bibliography"/>
            <w:rPr>
              <w:noProof/>
            </w:rPr>
          </w:pPr>
          <w:r>
            <w:rPr>
              <w:noProof/>
            </w:rPr>
            <w:t xml:space="preserve">Macdonald D and Enright E (2013) 'Physical Literacy and the Australian Health and Physical Education Curriculum', </w:t>
          </w:r>
          <w:r>
            <w:rPr>
              <w:i/>
              <w:iCs/>
              <w:noProof/>
            </w:rPr>
            <w:t>ICSSPE Bulletin</w:t>
          </w:r>
          <w:r>
            <w:rPr>
              <w:noProof/>
            </w:rPr>
            <w:t>, 65:352</w:t>
          </w:r>
          <w:r w:rsidR="00836027" w:rsidRPr="00836027">
            <w:rPr>
              <w:noProof/>
            </w:rPr>
            <w:t>–</w:t>
          </w:r>
          <w:r>
            <w:rPr>
              <w:noProof/>
            </w:rPr>
            <w:t>361.</w:t>
          </w:r>
        </w:p>
        <w:p w14:paraId="5DA18556" w14:textId="1612E064" w:rsidR="00D50E3F" w:rsidRDefault="00D50E3F" w:rsidP="00372310">
          <w:pPr>
            <w:pStyle w:val="Bibliography"/>
            <w:rPr>
              <w:noProof/>
            </w:rPr>
          </w:pPr>
          <w:r>
            <w:rPr>
              <w:noProof/>
            </w:rPr>
            <w:t xml:space="preserve">Mittelmark M and Bull T (2013) 'The salutogenic model of health in health promotion research', </w:t>
          </w:r>
          <w:r>
            <w:rPr>
              <w:i/>
              <w:iCs/>
              <w:noProof/>
            </w:rPr>
            <w:t>Global Health Promotion</w:t>
          </w:r>
          <w:r>
            <w:rPr>
              <w:noProof/>
            </w:rPr>
            <w:t>, 20(2):30</w:t>
          </w:r>
          <w:r w:rsidR="005E6C75" w:rsidRPr="005E6C75">
            <w:rPr>
              <w:noProof/>
            </w:rPr>
            <w:t>–</w:t>
          </w:r>
          <w:r>
            <w:rPr>
              <w:noProof/>
            </w:rPr>
            <w:t>38, doi</w:t>
          </w:r>
          <w:r w:rsidR="00836027">
            <w:rPr>
              <w:noProof/>
            </w:rPr>
            <w:t>:</w:t>
          </w:r>
          <w:r>
            <w:rPr>
              <w:noProof/>
            </w:rPr>
            <w:t>10.1177/1757975913486684.</w:t>
          </w:r>
        </w:p>
        <w:p w14:paraId="18851FC4" w14:textId="1F451662" w:rsidR="00D50E3F" w:rsidRDefault="00D50E3F" w:rsidP="00372310">
          <w:pPr>
            <w:pStyle w:val="Bibliography"/>
            <w:rPr>
              <w:noProof/>
            </w:rPr>
          </w:pPr>
          <w:r>
            <w:rPr>
              <w:noProof/>
            </w:rPr>
            <w:t xml:space="preserve">NSW Department of Education (2023) </w:t>
          </w:r>
          <w:r>
            <w:rPr>
              <w:i/>
              <w:iCs/>
              <w:noProof/>
            </w:rPr>
            <w:t>Propositions in action</w:t>
          </w:r>
          <w:r>
            <w:rPr>
              <w:noProof/>
            </w:rPr>
            <w:t xml:space="preserve">, NSW Government </w:t>
          </w:r>
          <w:r w:rsidR="003E3B5D">
            <w:rPr>
              <w:noProof/>
            </w:rPr>
            <w:t xml:space="preserve">Education </w:t>
          </w:r>
          <w:r w:rsidR="005E6C75">
            <w:rPr>
              <w:noProof/>
            </w:rPr>
            <w:t>website</w:t>
          </w:r>
          <w:r>
            <w:rPr>
              <w:noProof/>
            </w:rPr>
            <w:t xml:space="preserve">, accessed 5 June 2023. </w:t>
          </w:r>
          <w:hyperlink r:id="rId20" w:history="1">
            <w:r w:rsidRPr="005E6C75">
              <w:rPr>
                <w:rStyle w:val="Hyperlink"/>
                <w:noProof/>
              </w:rPr>
              <w:t>https://education.nsw.gov.au/teaching-and-learning/curriculum/pdhpe/planning-programming-and-assessing-pdhpe-k-12/propositions-in-action</w:t>
            </w:r>
          </w:hyperlink>
        </w:p>
        <w:p w14:paraId="46206EC8" w14:textId="6718F043" w:rsidR="00D50E3F" w:rsidRDefault="005E6C75" w:rsidP="00372310">
          <w:pPr>
            <w:pStyle w:val="Bibliography"/>
            <w:rPr>
              <w:noProof/>
            </w:rPr>
          </w:pPr>
          <w:r w:rsidRPr="005E6C75">
            <w:rPr>
              <w:noProof/>
            </w:rPr>
            <w:t xml:space="preserve">NESA (NSW Education Standards Authority) </w:t>
          </w:r>
          <w:r w:rsidR="00D50E3F">
            <w:rPr>
              <w:noProof/>
            </w:rPr>
            <w:t xml:space="preserve">(2018) </w:t>
          </w:r>
          <w:r w:rsidR="00D50E3F">
            <w:rPr>
              <w:i/>
              <w:iCs/>
              <w:noProof/>
            </w:rPr>
            <w:t>PDHPE Propositions</w:t>
          </w:r>
          <w:r w:rsidR="00D50E3F">
            <w:rPr>
              <w:noProof/>
            </w:rPr>
            <w:t xml:space="preserve">, </w:t>
          </w:r>
          <w:r>
            <w:rPr>
              <w:noProof/>
            </w:rPr>
            <w:t>NESA website</w:t>
          </w:r>
          <w:r w:rsidR="00D50E3F">
            <w:rPr>
              <w:noProof/>
            </w:rPr>
            <w:t xml:space="preserve">, accessed 29 May 2023. </w:t>
          </w:r>
          <w:hyperlink r:id="rId21" w:history="1">
            <w:r w:rsidR="00D50E3F" w:rsidRPr="005E6C75">
              <w:rPr>
                <w:rStyle w:val="Hyperlink"/>
                <w:noProof/>
              </w:rPr>
              <w:t>https://educationstandards.nsw.edu.au/wps/portal/nesa/k-10/learning-areas/pdhpe/pdhpe-k-10-2018/pdhpe-propositions</w:t>
            </w:r>
          </w:hyperlink>
        </w:p>
        <w:p w14:paraId="6546BA8F" w14:textId="7401F296" w:rsidR="00D50E3F" w:rsidRDefault="00D50E3F" w:rsidP="00372310">
          <w:pPr>
            <w:pStyle w:val="Bibliography"/>
            <w:rPr>
              <w:noProof/>
            </w:rPr>
          </w:pPr>
          <w:r>
            <w:rPr>
              <w:noProof/>
            </w:rPr>
            <w:t xml:space="preserve">Nutbeam D and Kickbusch I (2000) 'Advancing health literacy: a global challenge for the 21st century', </w:t>
          </w:r>
          <w:r>
            <w:rPr>
              <w:i/>
              <w:iCs/>
              <w:noProof/>
            </w:rPr>
            <w:t>Health Promotion International</w:t>
          </w:r>
          <w:r>
            <w:rPr>
              <w:noProof/>
            </w:rPr>
            <w:t>, 15(3):183</w:t>
          </w:r>
          <w:r w:rsidR="005E6C75" w:rsidRPr="005E6C75">
            <w:rPr>
              <w:noProof/>
            </w:rPr>
            <w:t>–</w:t>
          </w:r>
          <w:r>
            <w:rPr>
              <w:noProof/>
            </w:rPr>
            <w:t>184, doi:10.1093/heapro/15.3.183.</w:t>
          </w:r>
        </w:p>
        <w:p w14:paraId="656FD9DC" w14:textId="61C98653" w:rsidR="00D50E3F" w:rsidRDefault="005E6C75" w:rsidP="00372310">
          <w:pPr>
            <w:pStyle w:val="Bibliography"/>
            <w:rPr>
              <w:noProof/>
            </w:rPr>
          </w:pPr>
          <w:r>
            <w:rPr>
              <w:noProof/>
            </w:rPr>
            <w:t>QCAA (</w:t>
          </w:r>
          <w:r w:rsidR="00D50E3F">
            <w:rPr>
              <w:noProof/>
            </w:rPr>
            <w:t>Queensland Curriculum &amp; Assessment Authority</w:t>
          </w:r>
          <w:r>
            <w:rPr>
              <w:noProof/>
            </w:rPr>
            <w:t>)</w:t>
          </w:r>
          <w:r w:rsidR="00D50E3F">
            <w:rPr>
              <w:noProof/>
            </w:rPr>
            <w:t xml:space="preserve"> (2021) 'Health 2019 v1.2 - Health inquiry model resource'</w:t>
          </w:r>
          <w:r>
            <w:rPr>
              <w:noProof/>
            </w:rPr>
            <w:t xml:space="preserve"> [PDF 1.86MB]</w:t>
          </w:r>
          <w:r w:rsidR="00D50E3F">
            <w:rPr>
              <w:noProof/>
            </w:rPr>
            <w:t xml:space="preserve">, accessed 6 June 2023. </w:t>
          </w:r>
          <w:hyperlink r:id="rId22" w:history="1">
            <w:r w:rsidR="00D50E3F" w:rsidRPr="005E6C75">
              <w:rPr>
                <w:rStyle w:val="Hyperlink"/>
                <w:noProof/>
              </w:rPr>
              <w:t>https://www.qcaa.qld.edu.au/downloads/senior-qce/hpe/snr_health_19_himodel_res.pdf</w:t>
            </w:r>
          </w:hyperlink>
        </w:p>
        <w:p w14:paraId="6C6D185D" w14:textId="08234178" w:rsidR="00D50E3F" w:rsidRPr="001C2C73" w:rsidRDefault="00A44965" w:rsidP="00372310">
          <w:pPr>
            <w:pStyle w:val="Bibliography"/>
            <w:rPr>
              <w:noProof/>
              <w:color w:val="002664"/>
            </w:rPr>
          </w:pPr>
          <w:r>
            <w:rPr>
              <w:noProof/>
            </w:rPr>
            <w:t>UNESCO (</w:t>
          </w:r>
          <w:r w:rsidR="00D50E3F">
            <w:rPr>
              <w:noProof/>
            </w:rPr>
            <w:t>United Nations Educational, Scientific and Cultural O</w:t>
          </w:r>
          <w:r w:rsidR="00BD0492">
            <w:rPr>
              <w:noProof/>
            </w:rPr>
            <w:t>r</w:t>
          </w:r>
          <w:r w:rsidR="00D50E3F">
            <w:rPr>
              <w:noProof/>
            </w:rPr>
            <w:t xml:space="preserve">ganization) (1999) 'Third International Conference of Ministers and Senior Officials Responsible for Physical Education and Sport (MINEPS III)' [conference proceedings], </w:t>
          </w:r>
          <w:r w:rsidR="00D50E3F">
            <w:rPr>
              <w:i/>
              <w:iCs/>
              <w:noProof/>
            </w:rPr>
            <w:t>Third International Conference of Ministers and Senior Officials Responsible for Physical Education and Sport (MINEPS III)</w:t>
          </w:r>
          <w:r w:rsidR="00D50E3F">
            <w:rPr>
              <w:noProof/>
            </w:rPr>
            <w:t xml:space="preserve">, Punta del Este, accessed 5 June 2023. </w:t>
          </w:r>
          <w:hyperlink r:id="rId23" w:history="1">
            <w:r w:rsidR="00D50E3F" w:rsidRPr="001C2C73">
              <w:rPr>
                <w:rStyle w:val="Hyperlink"/>
                <w:noProof/>
              </w:rPr>
              <w:t>https://unesdoc.unesco.org/ark:/48223/pf0000119812</w:t>
            </w:r>
          </w:hyperlink>
        </w:p>
        <w:p w14:paraId="304C9CC0" w14:textId="385671F8" w:rsidR="00D50E3F" w:rsidRDefault="00A44965" w:rsidP="00372310">
          <w:pPr>
            <w:pStyle w:val="Bibliography"/>
            <w:rPr>
              <w:noProof/>
            </w:rPr>
          </w:pPr>
          <w:r w:rsidRPr="00080908">
            <w:rPr>
              <w:noProof/>
            </w:rPr>
            <w:t>——</w:t>
          </w:r>
          <w:r w:rsidR="00D50E3F">
            <w:rPr>
              <w:noProof/>
            </w:rPr>
            <w:t xml:space="preserve">(1978) 'UNESCO International Charter of Physical Education and Sport' [conference proceedings], </w:t>
          </w:r>
          <w:r w:rsidR="00D50E3F">
            <w:rPr>
              <w:i/>
              <w:iCs/>
              <w:noProof/>
            </w:rPr>
            <w:t>The General Conference of the United Nations Educational, Scientific and Cultural Organization meeting</w:t>
          </w:r>
          <w:r w:rsidR="00D50E3F">
            <w:rPr>
              <w:noProof/>
            </w:rPr>
            <w:t xml:space="preserve">, Paris, accessed 6 June 2023. </w:t>
          </w:r>
          <w:hyperlink r:id="rId24" w:history="1">
            <w:r w:rsidR="00D50E3F" w:rsidRPr="001C2C73">
              <w:rPr>
                <w:rStyle w:val="Hyperlink"/>
                <w:noProof/>
              </w:rPr>
              <w:t>https://unesdoc.unesco.org/ark:/48223/pf0000216489</w:t>
            </w:r>
          </w:hyperlink>
        </w:p>
        <w:p w14:paraId="06263A0F" w14:textId="39C042D9" w:rsidR="00D50E3F" w:rsidRDefault="001C2C73" w:rsidP="00372310">
          <w:pPr>
            <w:pStyle w:val="Bibliography"/>
            <w:rPr>
              <w:noProof/>
            </w:rPr>
          </w:pPr>
          <w:r w:rsidRPr="00080908">
            <w:rPr>
              <w:noProof/>
            </w:rPr>
            <w:t>——</w:t>
          </w:r>
          <w:r w:rsidR="00D50E3F">
            <w:rPr>
              <w:noProof/>
            </w:rPr>
            <w:t xml:space="preserve">(1988) 'Second International Conference of </w:t>
          </w:r>
          <w:r w:rsidR="00FF42B9">
            <w:rPr>
              <w:noProof/>
            </w:rPr>
            <w:t>M</w:t>
          </w:r>
          <w:r w:rsidR="00D50E3F">
            <w:rPr>
              <w:noProof/>
            </w:rPr>
            <w:t xml:space="preserve">inisters and </w:t>
          </w:r>
          <w:r w:rsidR="00FF42B9">
            <w:rPr>
              <w:noProof/>
            </w:rPr>
            <w:t>S</w:t>
          </w:r>
          <w:r w:rsidR="00D50E3F">
            <w:rPr>
              <w:noProof/>
            </w:rPr>
            <w:t xml:space="preserve">enior </w:t>
          </w:r>
          <w:r w:rsidR="00FF42B9">
            <w:rPr>
              <w:noProof/>
            </w:rPr>
            <w:t>O</w:t>
          </w:r>
          <w:r w:rsidR="00D50E3F">
            <w:rPr>
              <w:noProof/>
            </w:rPr>
            <w:t xml:space="preserve">fficials </w:t>
          </w:r>
          <w:r w:rsidR="00472A69">
            <w:rPr>
              <w:noProof/>
            </w:rPr>
            <w:t>R</w:t>
          </w:r>
          <w:r w:rsidR="00D50E3F">
            <w:rPr>
              <w:noProof/>
            </w:rPr>
            <w:t>esponsible for Physical Education and Sport</w:t>
          </w:r>
          <w:r w:rsidR="00472A69">
            <w:rPr>
              <w:noProof/>
            </w:rPr>
            <w:t xml:space="preserve"> (MINEPS II)</w:t>
          </w:r>
          <w:r w:rsidR="00D50E3F">
            <w:rPr>
              <w:noProof/>
            </w:rPr>
            <w:t xml:space="preserve">' [conference proceedings], </w:t>
          </w:r>
          <w:r w:rsidR="00D50E3F">
            <w:rPr>
              <w:i/>
              <w:iCs/>
              <w:noProof/>
            </w:rPr>
            <w:t xml:space="preserve">Second International Conference of </w:t>
          </w:r>
          <w:r w:rsidR="00FF42B9">
            <w:rPr>
              <w:i/>
              <w:iCs/>
              <w:noProof/>
            </w:rPr>
            <w:t>M</w:t>
          </w:r>
          <w:r w:rsidR="00D50E3F">
            <w:rPr>
              <w:i/>
              <w:iCs/>
              <w:noProof/>
            </w:rPr>
            <w:t xml:space="preserve">inisters and </w:t>
          </w:r>
          <w:r w:rsidR="00FF42B9">
            <w:rPr>
              <w:i/>
              <w:iCs/>
              <w:noProof/>
            </w:rPr>
            <w:t>S</w:t>
          </w:r>
          <w:r w:rsidR="00D50E3F">
            <w:rPr>
              <w:i/>
              <w:iCs/>
              <w:noProof/>
            </w:rPr>
            <w:t xml:space="preserve">enior </w:t>
          </w:r>
          <w:r w:rsidR="00FF42B9">
            <w:rPr>
              <w:i/>
              <w:iCs/>
              <w:noProof/>
            </w:rPr>
            <w:t>O</w:t>
          </w:r>
          <w:r w:rsidR="00D50E3F">
            <w:rPr>
              <w:i/>
              <w:iCs/>
              <w:noProof/>
            </w:rPr>
            <w:t xml:space="preserve">fficials </w:t>
          </w:r>
          <w:r w:rsidR="00FF42B9">
            <w:rPr>
              <w:i/>
              <w:iCs/>
              <w:noProof/>
            </w:rPr>
            <w:t>R</w:t>
          </w:r>
          <w:r w:rsidR="00D50E3F">
            <w:rPr>
              <w:i/>
              <w:iCs/>
              <w:noProof/>
            </w:rPr>
            <w:t>esponsible for Physical Education and Sport</w:t>
          </w:r>
          <w:r w:rsidR="00472A69">
            <w:rPr>
              <w:i/>
              <w:iCs/>
              <w:noProof/>
            </w:rPr>
            <w:t xml:space="preserve"> </w:t>
          </w:r>
          <w:r w:rsidR="00472A69">
            <w:rPr>
              <w:i/>
              <w:iCs/>
              <w:noProof/>
            </w:rPr>
            <w:br/>
            <w:t>(MINEPS II)</w:t>
          </w:r>
          <w:r w:rsidR="00D50E3F">
            <w:rPr>
              <w:noProof/>
            </w:rPr>
            <w:t xml:space="preserve">, Moscow, accessed 5 June 2023. </w:t>
          </w:r>
          <w:hyperlink r:id="rId25" w:history="1">
            <w:r w:rsidR="00D50E3F" w:rsidRPr="001C2C73">
              <w:rPr>
                <w:rStyle w:val="Hyperlink"/>
                <w:noProof/>
              </w:rPr>
              <w:t>https://unesdoc.unesco.org/ark:/48223/pf0000117190.:~:text=LIST%20OF%20RECOMMENDATIONS%20Recommendation%201%20Promotion%20of%20the,Intergovernmental%20Committee%20on%20Physical%20Education%20and%20Sport%2C%201</w:t>
            </w:r>
          </w:hyperlink>
        </w:p>
        <w:p w14:paraId="119818BE" w14:textId="77777777" w:rsidR="00C86C1F" w:rsidRDefault="00C86C1F">
          <w:pPr>
            <w:widowControl/>
            <w:spacing w:after="160" w:line="259" w:lineRule="auto"/>
            <w:rPr>
              <w:noProof/>
            </w:rPr>
          </w:pPr>
          <w:r>
            <w:rPr>
              <w:noProof/>
            </w:rPr>
            <w:br w:type="page"/>
          </w:r>
        </w:p>
        <w:p w14:paraId="6AF7CA0D" w14:textId="7D1B0B94" w:rsidR="00D50E3F" w:rsidRDefault="00D50E3F" w:rsidP="00372310">
          <w:pPr>
            <w:pStyle w:val="Bibliography"/>
          </w:pPr>
          <w:r>
            <w:rPr>
              <w:noProof/>
            </w:rPr>
            <w:lastRenderedPageBreak/>
            <w:t>Victoria</w:t>
          </w:r>
          <w:r w:rsidR="00E30C41">
            <w:rPr>
              <w:noProof/>
            </w:rPr>
            <w:t>n</w:t>
          </w:r>
          <w:r>
            <w:rPr>
              <w:noProof/>
            </w:rPr>
            <w:t xml:space="preserve"> Curriculum and Assessment Authority (2015) </w:t>
          </w:r>
          <w:r>
            <w:rPr>
              <w:i/>
              <w:iCs/>
              <w:noProof/>
            </w:rPr>
            <w:t>Rationale and Aims</w:t>
          </w:r>
          <w:r>
            <w:rPr>
              <w:noProof/>
            </w:rPr>
            <w:t xml:space="preserve">, </w:t>
          </w:r>
          <w:r w:rsidR="001C2C73">
            <w:rPr>
              <w:noProof/>
            </w:rPr>
            <w:t>Victorian Curriculum website</w:t>
          </w:r>
          <w:r>
            <w:rPr>
              <w:noProof/>
            </w:rPr>
            <w:t xml:space="preserve">, accessed 5 June 2023. </w:t>
          </w:r>
          <w:hyperlink r:id="rId26" w:history="1">
            <w:r w:rsidRPr="001C2C73">
              <w:rPr>
                <w:rStyle w:val="Hyperlink"/>
                <w:noProof/>
              </w:rPr>
              <w:t>https://victoriancurriculum.vcaa.vic.edu.au/health-and-physical-education/introduction/rationale-and-aims</w:t>
            </w:r>
          </w:hyperlink>
        </w:p>
      </w:sdtContent>
    </w:sdt>
    <w:sectPr w:rsidR="00D50E3F" w:rsidSect="000B56DE">
      <w:headerReference w:type="first" r:id="rId27"/>
      <w:footerReference w:type="first" r:id="rId2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370B5" w14:textId="77777777" w:rsidR="009A5797" w:rsidRDefault="009A5797" w:rsidP="000B56DE">
      <w:pPr>
        <w:spacing w:after="0"/>
      </w:pPr>
      <w:r>
        <w:separator/>
      </w:r>
    </w:p>
  </w:endnote>
  <w:endnote w:type="continuationSeparator" w:id="0">
    <w:p w14:paraId="79E5B74F" w14:textId="77777777" w:rsidR="009A5797" w:rsidRDefault="009A5797" w:rsidP="000B56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CFA5" w14:textId="77777777" w:rsidR="003970F6" w:rsidRPr="0066308A" w:rsidRDefault="003970F6" w:rsidP="003970F6">
    <w:pPr>
      <w:pBdr>
        <w:bottom w:val="single" w:sz="4" w:space="1" w:color="280070"/>
      </w:pBdr>
      <w:rPr>
        <w:sz w:val="18"/>
        <w:szCs w:val="20"/>
      </w:rPr>
    </w:pPr>
  </w:p>
  <w:p w14:paraId="747FB4A5" w14:textId="0C3A0F6F" w:rsidR="003970F6" w:rsidRPr="0066308A" w:rsidRDefault="00000000" w:rsidP="003970F6">
    <w:pPr>
      <w:tabs>
        <w:tab w:val="right" w:pos="9027"/>
      </w:tabs>
      <w:spacing w:after="0"/>
      <w:rPr>
        <w:color w:val="002664"/>
        <w:sz w:val="18"/>
        <w:szCs w:val="16"/>
      </w:rPr>
    </w:pPr>
    <w:sdt>
      <w:sdtPr>
        <w:rPr>
          <w:color w:val="002664"/>
          <w:sz w:val="18"/>
          <w:szCs w:val="16"/>
        </w:rPr>
        <w:alias w:val="Title"/>
        <w:id w:val="1332571195"/>
        <w:placeholder>
          <w:docPart w:val="E1B138FBD5AA47A38C04FE00B153B4E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F6F95">
          <w:rPr>
            <w:color w:val="002664"/>
            <w:sz w:val="18"/>
            <w:szCs w:val="16"/>
          </w:rPr>
          <w:t>PDHPE 7–10 (2024): Propositions</w:t>
        </w:r>
      </w:sdtContent>
    </w:sdt>
    <w:r w:rsidR="00E94CE8" w:rsidRPr="0066308A">
      <w:rPr>
        <w:color w:val="002664"/>
        <w:sz w:val="18"/>
        <w:szCs w:val="16"/>
      </w:rPr>
      <w:ptab w:relativeTo="margin" w:alignment="right" w:leader="none"/>
    </w:r>
    <w:r w:rsidR="003970F6" w:rsidRPr="0066308A">
      <w:rPr>
        <w:color w:val="002664"/>
        <w:sz w:val="18"/>
        <w:szCs w:val="16"/>
      </w:rPr>
      <w:t xml:space="preserve">Page </w:t>
    </w:r>
    <w:r w:rsidR="003970F6" w:rsidRPr="0066308A">
      <w:rPr>
        <w:b/>
        <w:color w:val="002664"/>
        <w:sz w:val="18"/>
        <w:szCs w:val="16"/>
      </w:rPr>
      <w:fldChar w:fldCharType="begin"/>
    </w:r>
    <w:r w:rsidR="003970F6" w:rsidRPr="0066308A">
      <w:rPr>
        <w:b/>
        <w:color w:val="002664"/>
        <w:sz w:val="18"/>
        <w:szCs w:val="16"/>
      </w:rPr>
      <w:instrText xml:space="preserve"> PAGE  \* Arabic  \* MERGEFORMAT </w:instrText>
    </w:r>
    <w:r w:rsidR="003970F6" w:rsidRPr="0066308A">
      <w:rPr>
        <w:b/>
        <w:color w:val="002664"/>
        <w:sz w:val="18"/>
        <w:szCs w:val="16"/>
      </w:rPr>
      <w:fldChar w:fldCharType="separate"/>
    </w:r>
    <w:r w:rsidR="003970F6" w:rsidRPr="0066308A">
      <w:rPr>
        <w:b/>
        <w:color w:val="002664"/>
        <w:sz w:val="18"/>
        <w:szCs w:val="16"/>
      </w:rPr>
      <w:t>1</w:t>
    </w:r>
    <w:r w:rsidR="003970F6" w:rsidRPr="0066308A">
      <w:rPr>
        <w:b/>
        <w:color w:val="002664"/>
        <w:sz w:val="18"/>
        <w:szCs w:val="16"/>
      </w:rPr>
      <w:fldChar w:fldCharType="end"/>
    </w:r>
    <w:r w:rsidR="003970F6" w:rsidRPr="0066308A">
      <w:rPr>
        <w:color w:val="002664"/>
        <w:sz w:val="18"/>
        <w:szCs w:val="16"/>
      </w:rPr>
      <w:t xml:space="preserve"> of </w:t>
    </w:r>
    <w:r w:rsidR="003970F6" w:rsidRPr="0066308A">
      <w:rPr>
        <w:b/>
        <w:color w:val="002664"/>
        <w:sz w:val="18"/>
        <w:szCs w:val="16"/>
      </w:rPr>
      <w:fldChar w:fldCharType="begin"/>
    </w:r>
    <w:r w:rsidR="003970F6" w:rsidRPr="0066308A">
      <w:rPr>
        <w:b/>
        <w:color w:val="002664"/>
        <w:sz w:val="18"/>
        <w:szCs w:val="16"/>
      </w:rPr>
      <w:instrText xml:space="preserve"> NUMPAGES  \* Arabic  \* MERGEFORMAT </w:instrText>
    </w:r>
    <w:r w:rsidR="003970F6" w:rsidRPr="0066308A">
      <w:rPr>
        <w:b/>
        <w:color w:val="002664"/>
        <w:sz w:val="18"/>
        <w:szCs w:val="16"/>
      </w:rPr>
      <w:fldChar w:fldCharType="separate"/>
    </w:r>
    <w:r w:rsidR="003970F6" w:rsidRPr="0066308A">
      <w:rPr>
        <w:b/>
        <w:color w:val="002664"/>
        <w:sz w:val="18"/>
        <w:szCs w:val="16"/>
      </w:rPr>
      <w:t>4</w:t>
    </w:r>
    <w:r w:rsidR="003970F6" w:rsidRPr="0066308A">
      <w:rPr>
        <w:b/>
        <w:color w:val="002664"/>
        <w:sz w:val="18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663A" w14:textId="77777777" w:rsidR="003970F6" w:rsidRPr="0066308A" w:rsidRDefault="003970F6" w:rsidP="00E94CE8">
    <w:pPr>
      <w:pBdr>
        <w:bottom w:val="single" w:sz="4" w:space="1" w:color="001E64"/>
      </w:pBdr>
      <w:rPr>
        <w:sz w:val="18"/>
        <w:szCs w:val="20"/>
      </w:rPr>
    </w:pPr>
    <w:bookmarkStart w:id="2" w:name="_Hlk138415347"/>
  </w:p>
  <w:bookmarkEnd w:id="2"/>
  <w:p w14:paraId="7ADBC57D" w14:textId="4FBC9C39" w:rsidR="003970F6" w:rsidRPr="0066308A" w:rsidRDefault="00000000" w:rsidP="003970F6">
    <w:pPr>
      <w:tabs>
        <w:tab w:val="right" w:pos="9027"/>
      </w:tabs>
      <w:spacing w:after="0"/>
      <w:rPr>
        <w:b/>
        <w:color w:val="002664"/>
        <w:sz w:val="18"/>
        <w:szCs w:val="16"/>
      </w:rPr>
    </w:pPr>
    <w:sdt>
      <w:sdtPr>
        <w:rPr>
          <w:color w:val="002664"/>
          <w:sz w:val="18"/>
          <w:szCs w:val="16"/>
        </w:rPr>
        <w:alias w:val="Title"/>
        <w:id w:val="2091499661"/>
        <w:placeholder>
          <w:docPart w:val="AD3027235D5141AD903FF49EC8A0063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F6F95" w:rsidRPr="003F6F95">
          <w:rPr>
            <w:color w:val="002664"/>
            <w:sz w:val="18"/>
            <w:szCs w:val="16"/>
          </w:rPr>
          <w:t>PDHPE 7–10 (2024): Propositions</w:t>
        </w:r>
      </w:sdtContent>
    </w:sdt>
    <w:r w:rsidR="00E94CE8" w:rsidRPr="0066308A">
      <w:rPr>
        <w:color w:val="002664"/>
        <w:sz w:val="18"/>
        <w:szCs w:val="16"/>
      </w:rPr>
      <w:ptab w:relativeTo="margin" w:alignment="right" w:leader="none"/>
    </w:r>
    <w:r w:rsidR="003970F6" w:rsidRPr="0066308A">
      <w:rPr>
        <w:color w:val="002664"/>
        <w:sz w:val="18"/>
        <w:szCs w:val="16"/>
      </w:rPr>
      <w:t xml:space="preserve">Page </w:t>
    </w:r>
    <w:r w:rsidR="003970F6" w:rsidRPr="0066308A">
      <w:rPr>
        <w:b/>
        <w:color w:val="002664"/>
        <w:sz w:val="18"/>
        <w:szCs w:val="16"/>
      </w:rPr>
      <w:fldChar w:fldCharType="begin"/>
    </w:r>
    <w:r w:rsidR="003970F6" w:rsidRPr="0066308A">
      <w:rPr>
        <w:b/>
        <w:color w:val="002664"/>
        <w:sz w:val="18"/>
        <w:szCs w:val="16"/>
      </w:rPr>
      <w:instrText xml:space="preserve"> PAGE  \* Arabic  \* MERGEFORMAT </w:instrText>
    </w:r>
    <w:r w:rsidR="003970F6" w:rsidRPr="0066308A">
      <w:rPr>
        <w:b/>
        <w:color w:val="002664"/>
        <w:sz w:val="18"/>
        <w:szCs w:val="16"/>
      </w:rPr>
      <w:fldChar w:fldCharType="separate"/>
    </w:r>
    <w:r w:rsidR="003970F6" w:rsidRPr="0066308A">
      <w:rPr>
        <w:b/>
        <w:color w:val="002664"/>
        <w:sz w:val="18"/>
        <w:szCs w:val="16"/>
      </w:rPr>
      <w:t>1</w:t>
    </w:r>
    <w:r w:rsidR="003970F6" w:rsidRPr="0066308A">
      <w:rPr>
        <w:b/>
        <w:color w:val="002664"/>
        <w:sz w:val="18"/>
        <w:szCs w:val="16"/>
      </w:rPr>
      <w:fldChar w:fldCharType="end"/>
    </w:r>
    <w:r w:rsidR="003970F6" w:rsidRPr="0066308A">
      <w:rPr>
        <w:color w:val="002664"/>
        <w:sz w:val="18"/>
        <w:szCs w:val="16"/>
      </w:rPr>
      <w:t xml:space="preserve"> of </w:t>
    </w:r>
    <w:r w:rsidR="003970F6" w:rsidRPr="0066308A">
      <w:rPr>
        <w:b/>
        <w:color w:val="002664"/>
        <w:sz w:val="18"/>
        <w:szCs w:val="16"/>
      </w:rPr>
      <w:fldChar w:fldCharType="begin"/>
    </w:r>
    <w:r w:rsidR="003970F6" w:rsidRPr="0066308A">
      <w:rPr>
        <w:b/>
        <w:color w:val="002664"/>
        <w:sz w:val="18"/>
        <w:szCs w:val="16"/>
      </w:rPr>
      <w:instrText xml:space="preserve"> NUMPAGES  \* Arabic  \* MERGEFORMAT </w:instrText>
    </w:r>
    <w:r w:rsidR="003970F6" w:rsidRPr="0066308A">
      <w:rPr>
        <w:b/>
        <w:color w:val="002664"/>
        <w:sz w:val="18"/>
        <w:szCs w:val="16"/>
      </w:rPr>
      <w:fldChar w:fldCharType="separate"/>
    </w:r>
    <w:r w:rsidR="003970F6" w:rsidRPr="0066308A">
      <w:rPr>
        <w:b/>
        <w:color w:val="002664"/>
        <w:sz w:val="18"/>
        <w:szCs w:val="16"/>
      </w:rPr>
      <w:t>5</w:t>
    </w:r>
    <w:r w:rsidR="003970F6" w:rsidRPr="0066308A">
      <w:rPr>
        <w:b/>
        <w:color w:val="002664"/>
        <w:sz w:val="18"/>
        <w:szCs w:val="16"/>
      </w:rPr>
      <w:fldChar w:fldCharType="end"/>
    </w:r>
  </w:p>
  <w:p w14:paraId="022EABAA" w14:textId="41457BDC" w:rsidR="0066308A" w:rsidRPr="0066308A" w:rsidRDefault="0066308A" w:rsidP="0066308A">
    <w:pPr>
      <w:spacing w:after="0"/>
      <w:rPr>
        <w:color w:val="001E64"/>
        <w:sz w:val="18"/>
        <w:szCs w:val="20"/>
      </w:rPr>
    </w:pPr>
    <w:r w:rsidRPr="0066308A">
      <w:rPr>
        <w:color w:val="001E64"/>
        <w:sz w:val="18"/>
        <w:szCs w:val="20"/>
      </w:rPr>
      <w:t>© 2024 NSW Education Standards Authority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83AE" w14:textId="77777777" w:rsidR="0066308A" w:rsidRPr="0066308A" w:rsidRDefault="0066308A" w:rsidP="00E94CE8">
    <w:pPr>
      <w:pBdr>
        <w:bottom w:val="single" w:sz="4" w:space="1" w:color="001E64"/>
      </w:pBdr>
      <w:rPr>
        <w:sz w:val="18"/>
        <w:szCs w:val="20"/>
      </w:rPr>
    </w:pPr>
  </w:p>
  <w:p w14:paraId="5E458D0A" w14:textId="750F09AE" w:rsidR="0066308A" w:rsidRPr="0066308A" w:rsidRDefault="00000000" w:rsidP="003970F6">
    <w:pPr>
      <w:tabs>
        <w:tab w:val="right" w:pos="9027"/>
      </w:tabs>
      <w:spacing w:after="0"/>
      <w:rPr>
        <w:b/>
        <w:color w:val="002664"/>
        <w:sz w:val="18"/>
        <w:szCs w:val="16"/>
      </w:rPr>
    </w:pPr>
    <w:sdt>
      <w:sdtPr>
        <w:rPr>
          <w:color w:val="002664"/>
          <w:sz w:val="18"/>
          <w:szCs w:val="16"/>
        </w:rPr>
        <w:alias w:val="Title"/>
        <w:id w:val="780544193"/>
        <w:placeholder>
          <w:docPart w:val="5E186324C0B644128E89F342BAB6FF7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F6F95">
          <w:rPr>
            <w:color w:val="002664"/>
            <w:sz w:val="18"/>
            <w:szCs w:val="16"/>
          </w:rPr>
          <w:t>PDHPE 7–10 (2024): Propositions</w:t>
        </w:r>
      </w:sdtContent>
    </w:sdt>
    <w:r w:rsidR="0066308A" w:rsidRPr="0066308A">
      <w:rPr>
        <w:color w:val="002664"/>
        <w:sz w:val="18"/>
        <w:szCs w:val="16"/>
      </w:rPr>
      <w:ptab w:relativeTo="margin" w:alignment="right" w:leader="none"/>
    </w:r>
    <w:r w:rsidR="0066308A" w:rsidRPr="0066308A">
      <w:rPr>
        <w:color w:val="002664"/>
        <w:sz w:val="18"/>
        <w:szCs w:val="16"/>
      </w:rPr>
      <w:t xml:space="preserve">Page </w:t>
    </w:r>
    <w:r w:rsidR="0066308A" w:rsidRPr="0066308A">
      <w:rPr>
        <w:b/>
        <w:color w:val="002664"/>
        <w:sz w:val="18"/>
        <w:szCs w:val="16"/>
      </w:rPr>
      <w:fldChar w:fldCharType="begin"/>
    </w:r>
    <w:r w:rsidR="0066308A" w:rsidRPr="0066308A">
      <w:rPr>
        <w:b/>
        <w:color w:val="002664"/>
        <w:sz w:val="18"/>
        <w:szCs w:val="16"/>
      </w:rPr>
      <w:instrText xml:space="preserve"> PAGE  \* Arabic  \* MERGEFORMAT </w:instrText>
    </w:r>
    <w:r w:rsidR="0066308A" w:rsidRPr="0066308A">
      <w:rPr>
        <w:b/>
        <w:color w:val="002664"/>
        <w:sz w:val="18"/>
        <w:szCs w:val="16"/>
      </w:rPr>
      <w:fldChar w:fldCharType="separate"/>
    </w:r>
    <w:r w:rsidR="0066308A" w:rsidRPr="0066308A">
      <w:rPr>
        <w:b/>
        <w:color w:val="002664"/>
        <w:sz w:val="18"/>
        <w:szCs w:val="16"/>
      </w:rPr>
      <w:t>1</w:t>
    </w:r>
    <w:r w:rsidR="0066308A" w:rsidRPr="0066308A">
      <w:rPr>
        <w:b/>
        <w:color w:val="002664"/>
        <w:sz w:val="18"/>
        <w:szCs w:val="16"/>
      </w:rPr>
      <w:fldChar w:fldCharType="end"/>
    </w:r>
    <w:r w:rsidR="0066308A" w:rsidRPr="0066308A">
      <w:rPr>
        <w:color w:val="002664"/>
        <w:sz w:val="18"/>
        <w:szCs w:val="16"/>
      </w:rPr>
      <w:t xml:space="preserve"> of </w:t>
    </w:r>
    <w:r w:rsidR="0066308A" w:rsidRPr="0066308A">
      <w:rPr>
        <w:b/>
        <w:color w:val="002664"/>
        <w:sz w:val="18"/>
        <w:szCs w:val="16"/>
      </w:rPr>
      <w:fldChar w:fldCharType="begin"/>
    </w:r>
    <w:r w:rsidR="0066308A" w:rsidRPr="0066308A">
      <w:rPr>
        <w:b/>
        <w:color w:val="002664"/>
        <w:sz w:val="18"/>
        <w:szCs w:val="16"/>
      </w:rPr>
      <w:instrText xml:space="preserve"> NUMPAGES  \* Arabic  \* MERGEFORMAT </w:instrText>
    </w:r>
    <w:r w:rsidR="0066308A" w:rsidRPr="0066308A">
      <w:rPr>
        <w:b/>
        <w:color w:val="002664"/>
        <w:sz w:val="18"/>
        <w:szCs w:val="16"/>
      </w:rPr>
      <w:fldChar w:fldCharType="separate"/>
    </w:r>
    <w:r w:rsidR="0066308A" w:rsidRPr="0066308A">
      <w:rPr>
        <w:b/>
        <w:color w:val="002664"/>
        <w:sz w:val="18"/>
        <w:szCs w:val="16"/>
      </w:rPr>
      <w:t>5</w:t>
    </w:r>
    <w:r w:rsidR="0066308A" w:rsidRPr="0066308A">
      <w:rPr>
        <w:b/>
        <w:color w:val="002664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AF6D0" w14:textId="77777777" w:rsidR="009A5797" w:rsidRDefault="009A5797" w:rsidP="000B56DE">
      <w:pPr>
        <w:spacing w:after="0"/>
      </w:pPr>
      <w:r>
        <w:separator/>
      </w:r>
    </w:p>
  </w:footnote>
  <w:footnote w:type="continuationSeparator" w:id="0">
    <w:p w14:paraId="3D515933" w14:textId="77777777" w:rsidR="009A5797" w:rsidRDefault="009A5797" w:rsidP="000B56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0877" w14:textId="4626F609" w:rsidR="00DC2AA4" w:rsidRPr="00DC2AA4" w:rsidRDefault="00BC3E93" w:rsidP="00DC2AA4">
    <w:pPr>
      <w:tabs>
        <w:tab w:val="right" w:pos="8931"/>
      </w:tabs>
      <w:spacing w:after="0"/>
      <w:rPr>
        <w:b/>
        <w:color w:val="002664"/>
        <w:position w:val="30"/>
        <w:sz w:val="28"/>
        <w:szCs w:val="28"/>
      </w:rPr>
    </w:pPr>
    <w:r w:rsidRPr="00DC2AA4">
      <w:rPr>
        <w:b/>
        <w:noProof/>
        <w:color w:val="002664"/>
        <w:position w:val="30"/>
        <w:sz w:val="40"/>
        <w:szCs w:val="40"/>
      </w:rPr>
      <w:drawing>
        <wp:anchor distT="0" distB="0" distL="114300" distR="114300" simplePos="0" relativeHeight="251659264" behindDoc="0" locked="0" layoutInCell="1" allowOverlap="1" wp14:anchorId="0655C8F8" wp14:editId="66E7EBDD">
          <wp:simplePos x="0" y="0"/>
          <wp:positionH relativeFrom="column">
            <wp:posOffset>5503545</wp:posOffset>
          </wp:positionH>
          <wp:positionV relativeFrom="paragraph">
            <wp:posOffset>-83820</wp:posOffset>
          </wp:positionV>
          <wp:extent cx="639445" cy="679450"/>
          <wp:effectExtent l="0" t="0" r="8255" b="6350"/>
          <wp:wrapSquare wrapText="bothSides"/>
          <wp:docPr id="2" name="Picture 2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45" cy="679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2664"/>
        <w:position w:val="30"/>
        <w:sz w:val="28"/>
        <w:szCs w:val="28"/>
      </w:rPr>
      <w:br/>
    </w:r>
    <w:r w:rsidR="00DC2AA4" w:rsidRPr="00DC2AA4">
      <w:rPr>
        <w:b/>
        <w:color w:val="002664"/>
        <w:position w:val="30"/>
        <w:sz w:val="28"/>
        <w:szCs w:val="28"/>
      </w:rPr>
      <w:t xml:space="preserve">NSW Education Standards Authority </w:t>
    </w:r>
    <w:r w:rsidR="00DC2AA4" w:rsidRPr="00DC2AA4">
      <w:rPr>
        <w:b/>
        <w:color w:val="002664"/>
        <w:position w:val="30"/>
        <w:sz w:val="28"/>
        <w:szCs w:val="28"/>
      </w:rPr>
      <w:tab/>
    </w:r>
  </w:p>
  <w:p w14:paraId="2423A3F6" w14:textId="77777777" w:rsidR="00DC2AA4" w:rsidRPr="00DC2AA4" w:rsidRDefault="00DC2AA4" w:rsidP="00E94CE8">
    <w:pPr>
      <w:pBdr>
        <w:bottom w:val="single" w:sz="4" w:space="1" w:color="001E64"/>
      </w:pBd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8E31C" w14:textId="77777777" w:rsidR="00DC2AA4" w:rsidRPr="00DC2AA4" w:rsidRDefault="00DC2AA4" w:rsidP="00DC2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8D7"/>
    <w:multiLevelType w:val="multilevel"/>
    <w:tmpl w:val="0DB4EE24"/>
    <w:lvl w:ilvl="0">
      <w:start w:val="1"/>
      <w:numFmt w:val="bullet"/>
      <w:pStyle w:val="Secondbulletafterexample"/>
      <w:lvlText w:val="▪"/>
      <w:lvlJc w:val="left"/>
      <w:pPr>
        <w:ind w:left="1058" w:firstLine="360"/>
      </w:pPr>
      <w:rPr>
        <w:rFonts w:ascii="Noto Sans Symbols" w:eastAsia="Times New Roman" w:hAnsi="Noto Sans Symbols"/>
        <w:color w:val="280070"/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652093C"/>
    <w:multiLevelType w:val="hybridMultilevel"/>
    <w:tmpl w:val="53AA16EC"/>
    <w:lvl w:ilvl="0" w:tplc="C686BA64">
      <w:start w:val="1"/>
      <w:numFmt w:val="bullet"/>
      <w:pStyle w:val="Listdot"/>
      <w:lvlText w:val=""/>
      <w:lvlJc w:val="left"/>
      <w:pPr>
        <w:ind w:left="360" w:hanging="360"/>
      </w:pPr>
      <w:rPr>
        <w:rFonts w:ascii="Wingdings" w:hAnsi="Wingdings" w:hint="default"/>
        <w:color w:val="00266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63494"/>
    <w:multiLevelType w:val="hybridMultilevel"/>
    <w:tmpl w:val="90C4349E"/>
    <w:lvl w:ilvl="0" w:tplc="01CE763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3864" w:themeColor="accent1" w:themeShade="8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CC5504"/>
    <w:multiLevelType w:val="multilevel"/>
    <w:tmpl w:val="8EF0F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29191A"/>
    <w:multiLevelType w:val="hybridMultilevel"/>
    <w:tmpl w:val="5BE023B0"/>
    <w:lvl w:ilvl="0" w:tplc="93B0676E">
      <w:start w:val="1"/>
      <w:numFmt w:val="bullet"/>
      <w:pStyle w:val="Tablelist-do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F4A7F"/>
    <w:multiLevelType w:val="multilevel"/>
    <w:tmpl w:val="C0BC679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64"/>
        <w:sz w:val="2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6" w15:restartNumberingAfterBreak="0">
    <w:nsid w:val="37F6163C"/>
    <w:multiLevelType w:val="multilevel"/>
    <w:tmpl w:val="1C820496"/>
    <w:lvl w:ilvl="0">
      <w:start w:val="1"/>
      <w:numFmt w:val="bullet"/>
      <w:pStyle w:val="Listparagraph-Outcomes"/>
      <w:lvlText w:val="›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E061B92"/>
    <w:multiLevelType w:val="hybridMultilevel"/>
    <w:tmpl w:val="C1486AC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62D43"/>
    <w:multiLevelType w:val="multilevel"/>
    <w:tmpl w:val="5BF661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713BB5"/>
    <w:multiLevelType w:val="multilevel"/>
    <w:tmpl w:val="77B4B23C"/>
    <w:lvl w:ilvl="0">
      <w:start w:val="1"/>
      <w:numFmt w:val="bullet"/>
      <w:pStyle w:val="Examples"/>
      <w:lvlText w:val="–"/>
      <w:lvlJc w:val="left"/>
      <w:pPr>
        <w:ind w:left="36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0" w15:restartNumberingAfterBreak="0">
    <w:nsid w:val="59026F83"/>
    <w:multiLevelType w:val="multilevel"/>
    <w:tmpl w:val="A1F0E9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D00DF9"/>
    <w:multiLevelType w:val="hybridMultilevel"/>
    <w:tmpl w:val="53F2C40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E108D"/>
    <w:multiLevelType w:val="multilevel"/>
    <w:tmpl w:val="E4009390"/>
    <w:lvl w:ilvl="0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color w:val="280070"/>
        <w:u w:val="none"/>
      </w:rPr>
    </w:lvl>
    <w:lvl w:ilvl="1">
      <w:start w:val="1"/>
      <w:numFmt w:val="bullet"/>
      <w:lvlText w:val="–"/>
      <w:lvlJc w:val="left"/>
      <w:pPr>
        <w:ind w:left="-655" w:firstLine="1080"/>
      </w:pPr>
      <w:rPr>
        <w:rFonts w:ascii="Arial" w:eastAsia="Arial" w:hAnsi="Arial" w:cs="Arial" w:hint="default"/>
        <w:color w:val="28007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abstractNum w:abstractNumId="13" w15:restartNumberingAfterBreak="0">
    <w:nsid w:val="65F412A0"/>
    <w:multiLevelType w:val="multilevel"/>
    <w:tmpl w:val="4A8E9A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D3163A"/>
    <w:multiLevelType w:val="multilevel"/>
    <w:tmpl w:val="D3725F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6604276">
    <w:abstractNumId w:val="3"/>
  </w:num>
  <w:num w:numId="2" w16cid:durableId="1986856615">
    <w:abstractNumId w:val="14"/>
  </w:num>
  <w:num w:numId="3" w16cid:durableId="1360085190">
    <w:abstractNumId w:val="8"/>
  </w:num>
  <w:num w:numId="4" w16cid:durableId="2109034443">
    <w:abstractNumId w:val="10"/>
  </w:num>
  <w:num w:numId="5" w16cid:durableId="1046291817">
    <w:abstractNumId w:val="13"/>
  </w:num>
  <w:num w:numId="6" w16cid:durableId="1314985514">
    <w:abstractNumId w:val="1"/>
  </w:num>
  <w:num w:numId="7" w16cid:durableId="163397679">
    <w:abstractNumId w:val="5"/>
  </w:num>
  <w:num w:numId="8" w16cid:durableId="61174716">
    <w:abstractNumId w:val="4"/>
  </w:num>
  <w:num w:numId="9" w16cid:durableId="602301045">
    <w:abstractNumId w:val="11"/>
  </w:num>
  <w:num w:numId="10" w16cid:durableId="790124604">
    <w:abstractNumId w:val="7"/>
  </w:num>
  <w:num w:numId="11" w16cid:durableId="2109082047">
    <w:abstractNumId w:val="1"/>
  </w:num>
  <w:num w:numId="12" w16cid:durableId="1902790457">
    <w:abstractNumId w:val="12"/>
  </w:num>
  <w:num w:numId="13" w16cid:durableId="604077636">
    <w:abstractNumId w:val="9"/>
  </w:num>
  <w:num w:numId="14" w16cid:durableId="1225992814">
    <w:abstractNumId w:val="12"/>
  </w:num>
  <w:num w:numId="15" w16cid:durableId="1873956828">
    <w:abstractNumId w:val="6"/>
  </w:num>
  <w:num w:numId="16" w16cid:durableId="1973169849">
    <w:abstractNumId w:val="5"/>
  </w:num>
  <w:num w:numId="17" w16cid:durableId="1041126338">
    <w:abstractNumId w:val="0"/>
  </w:num>
  <w:num w:numId="18" w16cid:durableId="901139400">
    <w:abstractNumId w:val="1"/>
  </w:num>
  <w:num w:numId="19" w16cid:durableId="10226395">
    <w:abstractNumId w:val="12"/>
  </w:num>
  <w:num w:numId="20" w16cid:durableId="734855829">
    <w:abstractNumId w:val="5"/>
  </w:num>
  <w:num w:numId="21" w16cid:durableId="898250585">
    <w:abstractNumId w:val="4"/>
  </w:num>
  <w:num w:numId="22" w16cid:durableId="1317296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A8"/>
    <w:rsid w:val="00001A70"/>
    <w:rsid w:val="00006548"/>
    <w:rsid w:val="0001699C"/>
    <w:rsid w:val="00023FD5"/>
    <w:rsid w:val="00032D76"/>
    <w:rsid w:val="00041403"/>
    <w:rsid w:val="00050252"/>
    <w:rsid w:val="00051D96"/>
    <w:rsid w:val="000546F8"/>
    <w:rsid w:val="000552F9"/>
    <w:rsid w:val="00062678"/>
    <w:rsid w:val="000665C3"/>
    <w:rsid w:val="00076B80"/>
    <w:rsid w:val="00076BD6"/>
    <w:rsid w:val="000803BF"/>
    <w:rsid w:val="00080908"/>
    <w:rsid w:val="000A4B1F"/>
    <w:rsid w:val="000B56DE"/>
    <w:rsid w:val="000D7C49"/>
    <w:rsid w:val="001039C1"/>
    <w:rsid w:val="00111E74"/>
    <w:rsid w:val="00113DDC"/>
    <w:rsid w:val="00120CDB"/>
    <w:rsid w:val="00121A6D"/>
    <w:rsid w:val="00133CA2"/>
    <w:rsid w:val="00140C98"/>
    <w:rsid w:val="00156F65"/>
    <w:rsid w:val="00157E94"/>
    <w:rsid w:val="0016392D"/>
    <w:rsid w:val="00165900"/>
    <w:rsid w:val="00166E38"/>
    <w:rsid w:val="001754B0"/>
    <w:rsid w:val="00177CC0"/>
    <w:rsid w:val="0018353D"/>
    <w:rsid w:val="001A3A1B"/>
    <w:rsid w:val="001C2C73"/>
    <w:rsid w:val="001C4A8F"/>
    <w:rsid w:val="00203092"/>
    <w:rsid w:val="00212F4C"/>
    <w:rsid w:val="00234169"/>
    <w:rsid w:val="002355BA"/>
    <w:rsid w:val="00245F73"/>
    <w:rsid w:val="0025051F"/>
    <w:rsid w:val="00252E4B"/>
    <w:rsid w:val="00253E33"/>
    <w:rsid w:val="00256719"/>
    <w:rsid w:val="002607B1"/>
    <w:rsid w:val="00264EF8"/>
    <w:rsid w:val="00275FAB"/>
    <w:rsid w:val="002826B5"/>
    <w:rsid w:val="00286C5C"/>
    <w:rsid w:val="00291B3D"/>
    <w:rsid w:val="002A4B39"/>
    <w:rsid w:val="002B7704"/>
    <w:rsid w:val="002C48A8"/>
    <w:rsid w:val="002C7CDF"/>
    <w:rsid w:val="002D44AA"/>
    <w:rsid w:val="002E6F7E"/>
    <w:rsid w:val="002E74B2"/>
    <w:rsid w:val="002E78DE"/>
    <w:rsid w:val="003059F8"/>
    <w:rsid w:val="00306E48"/>
    <w:rsid w:val="00315006"/>
    <w:rsid w:val="003475FF"/>
    <w:rsid w:val="0036035A"/>
    <w:rsid w:val="003619F0"/>
    <w:rsid w:val="00362C71"/>
    <w:rsid w:val="0037017C"/>
    <w:rsid w:val="00372310"/>
    <w:rsid w:val="00385C81"/>
    <w:rsid w:val="003970F6"/>
    <w:rsid w:val="00397215"/>
    <w:rsid w:val="003A4007"/>
    <w:rsid w:val="003B7243"/>
    <w:rsid w:val="003C1DEC"/>
    <w:rsid w:val="003C39B4"/>
    <w:rsid w:val="003C6594"/>
    <w:rsid w:val="003D34E9"/>
    <w:rsid w:val="003D4E7F"/>
    <w:rsid w:val="003E3B5D"/>
    <w:rsid w:val="003E7392"/>
    <w:rsid w:val="003F46D5"/>
    <w:rsid w:val="003F5ADA"/>
    <w:rsid w:val="003F6F95"/>
    <w:rsid w:val="0040548B"/>
    <w:rsid w:val="004213E1"/>
    <w:rsid w:val="00437F73"/>
    <w:rsid w:val="0044302D"/>
    <w:rsid w:val="004462E0"/>
    <w:rsid w:val="00450E8D"/>
    <w:rsid w:val="004629A5"/>
    <w:rsid w:val="004649F6"/>
    <w:rsid w:val="0047012A"/>
    <w:rsid w:val="00472A69"/>
    <w:rsid w:val="00475532"/>
    <w:rsid w:val="004876AF"/>
    <w:rsid w:val="004923CF"/>
    <w:rsid w:val="00492508"/>
    <w:rsid w:val="00494270"/>
    <w:rsid w:val="00496338"/>
    <w:rsid w:val="00497B7A"/>
    <w:rsid w:val="004B3CF5"/>
    <w:rsid w:val="004C6B7A"/>
    <w:rsid w:val="004D713B"/>
    <w:rsid w:val="004E66C4"/>
    <w:rsid w:val="004E6961"/>
    <w:rsid w:val="004F020D"/>
    <w:rsid w:val="004F0D5E"/>
    <w:rsid w:val="00500934"/>
    <w:rsid w:val="00503C28"/>
    <w:rsid w:val="0052724D"/>
    <w:rsid w:val="00530E34"/>
    <w:rsid w:val="00534BBB"/>
    <w:rsid w:val="00535A0C"/>
    <w:rsid w:val="0053784A"/>
    <w:rsid w:val="005512F0"/>
    <w:rsid w:val="00581979"/>
    <w:rsid w:val="0059026F"/>
    <w:rsid w:val="005946DD"/>
    <w:rsid w:val="005A18CC"/>
    <w:rsid w:val="005A47C6"/>
    <w:rsid w:val="005B0E9F"/>
    <w:rsid w:val="005B3068"/>
    <w:rsid w:val="005B618D"/>
    <w:rsid w:val="005D190D"/>
    <w:rsid w:val="005D2D47"/>
    <w:rsid w:val="005D7AD1"/>
    <w:rsid w:val="005E096B"/>
    <w:rsid w:val="005E45AF"/>
    <w:rsid w:val="005E6C75"/>
    <w:rsid w:val="00612A06"/>
    <w:rsid w:val="00614B70"/>
    <w:rsid w:val="00616B45"/>
    <w:rsid w:val="0062134B"/>
    <w:rsid w:val="006342F1"/>
    <w:rsid w:val="006454DF"/>
    <w:rsid w:val="006459F5"/>
    <w:rsid w:val="00651EDE"/>
    <w:rsid w:val="0066308A"/>
    <w:rsid w:val="00663DE5"/>
    <w:rsid w:val="006712B9"/>
    <w:rsid w:val="0067591E"/>
    <w:rsid w:val="006802CB"/>
    <w:rsid w:val="00685E71"/>
    <w:rsid w:val="00686A43"/>
    <w:rsid w:val="006920AF"/>
    <w:rsid w:val="006A68A5"/>
    <w:rsid w:val="006B215C"/>
    <w:rsid w:val="006E0DA9"/>
    <w:rsid w:val="006E3BCF"/>
    <w:rsid w:val="006E63A3"/>
    <w:rsid w:val="006F04EB"/>
    <w:rsid w:val="00701B45"/>
    <w:rsid w:val="00743B90"/>
    <w:rsid w:val="00746727"/>
    <w:rsid w:val="0075041B"/>
    <w:rsid w:val="00752D24"/>
    <w:rsid w:val="00760332"/>
    <w:rsid w:val="00776484"/>
    <w:rsid w:val="00796313"/>
    <w:rsid w:val="007B16A7"/>
    <w:rsid w:val="007C2A44"/>
    <w:rsid w:val="007D48FA"/>
    <w:rsid w:val="007E5C0D"/>
    <w:rsid w:val="007E5EAC"/>
    <w:rsid w:val="008041E7"/>
    <w:rsid w:val="00821CC7"/>
    <w:rsid w:val="0083001D"/>
    <w:rsid w:val="0083208C"/>
    <w:rsid w:val="00836027"/>
    <w:rsid w:val="00836AB7"/>
    <w:rsid w:val="00861C35"/>
    <w:rsid w:val="00871D1E"/>
    <w:rsid w:val="00873BE1"/>
    <w:rsid w:val="00874042"/>
    <w:rsid w:val="00880DDE"/>
    <w:rsid w:val="008B3D02"/>
    <w:rsid w:val="008C0DEB"/>
    <w:rsid w:val="008D78EE"/>
    <w:rsid w:val="008E5EFD"/>
    <w:rsid w:val="008F5529"/>
    <w:rsid w:val="008F6091"/>
    <w:rsid w:val="0090403B"/>
    <w:rsid w:val="00904146"/>
    <w:rsid w:val="00905459"/>
    <w:rsid w:val="009134CA"/>
    <w:rsid w:val="00916E10"/>
    <w:rsid w:val="00927752"/>
    <w:rsid w:val="00942899"/>
    <w:rsid w:val="009470B8"/>
    <w:rsid w:val="0097177A"/>
    <w:rsid w:val="009738B2"/>
    <w:rsid w:val="00981648"/>
    <w:rsid w:val="00981FA6"/>
    <w:rsid w:val="009907F2"/>
    <w:rsid w:val="009A1E10"/>
    <w:rsid w:val="009A2A5A"/>
    <w:rsid w:val="009A5797"/>
    <w:rsid w:val="009A7479"/>
    <w:rsid w:val="009B23FD"/>
    <w:rsid w:val="009B5AE4"/>
    <w:rsid w:val="009C26EF"/>
    <w:rsid w:val="009C2F40"/>
    <w:rsid w:val="009D089C"/>
    <w:rsid w:val="009D3AE3"/>
    <w:rsid w:val="009E00BD"/>
    <w:rsid w:val="009E3062"/>
    <w:rsid w:val="009F3EA3"/>
    <w:rsid w:val="00A00936"/>
    <w:rsid w:val="00A12B69"/>
    <w:rsid w:val="00A40D9E"/>
    <w:rsid w:val="00A44965"/>
    <w:rsid w:val="00A511B5"/>
    <w:rsid w:val="00A56FC3"/>
    <w:rsid w:val="00A75B0D"/>
    <w:rsid w:val="00A81EAC"/>
    <w:rsid w:val="00A82A1D"/>
    <w:rsid w:val="00A83FA5"/>
    <w:rsid w:val="00AB48F4"/>
    <w:rsid w:val="00AB7A68"/>
    <w:rsid w:val="00AC37CA"/>
    <w:rsid w:val="00AD154B"/>
    <w:rsid w:val="00AD5837"/>
    <w:rsid w:val="00B206E4"/>
    <w:rsid w:val="00B2128A"/>
    <w:rsid w:val="00B34694"/>
    <w:rsid w:val="00B55ACD"/>
    <w:rsid w:val="00B562BE"/>
    <w:rsid w:val="00B653EE"/>
    <w:rsid w:val="00B81EC0"/>
    <w:rsid w:val="00BA33B3"/>
    <w:rsid w:val="00BC3E93"/>
    <w:rsid w:val="00BD0492"/>
    <w:rsid w:val="00BE02B7"/>
    <w:rsid w:val="00BE040E"/>
    <w:rsid w:val="00BF2473"/>
    <w:rsid w:val="00BF388C"/>
    <w:rsid w:val="00BF6F26"/>
    <w:rsid w:val="00C00030"/>
    <w:rsid w:val="00C12351"/>
    <w:rsid w:val="00C15E25"/>
    <w:rsid w:val="00C22F84"/>
    <w:rsid w:val="00C26667"/>
    <w:rsid w:val="00C34E94"/>
    <w:rsid w:val="00C5410C"/>
    <w:rsid w:val="00C54D6B"/>
    <w:rsid w:val="00C6287E"/>
    <w:rsid w:val="00C70965"/>
    <w:rsid w:val="00C718D1"/>
    <w:rsid w:val="00C86C1F"/>
    <w:rsid w:val="00CB16AE"/>
    <w:rsid w:val="00CD07C2"/>
    <w:rsid w:val="00CE0677"/>
    <w:rsid w:val="00CE0D26"/>
    <w:rsid w:val="00CE2441"/>
    <w:rsid w:val="00CF0FC0"/>
    <w:rsid w:val="00CF2A35"/>
    <w:rsid w:val="00CF6031"/>
    <w:rsid w:val="00CF6F65"/>
    <w:rsid w:val="00D040B3"/>
    <w:rsid w:val="00D16305"/>
    <w:rsid w:val="00D247DD"/>
    <w:rsid w:val="00D35EFF"/>
    <w:rsid w:val="00D36368"/>
    <w:rsid w:val="00D445C3"/>
    <w:rsid w:val="00D50E3F"/>
    <w:rsid w:val="00D53082"/>
    <w:rsid w:val="00D53819"/>
    <w:rsid w:val="00D54246"/>
    <w:rsid w:val="00D54FD7"/>
    <w:rsid w:val="00D55982"/>
    <w:rsid w:val="00D57132"/>
    <w:rsid w:val="00D763BF"/>
    <w:rsid w:val="00D805CA"/>
    <w:rsid w:val="00D9639D"/>
    <w:rsid w:val="00DB205C"/>
    <w:rsid w:val="00DB20A6"/>
    <w:rsid w:val="00DB5C32"/>
    <w:rsid w:val="00DC2AA4"/>
    <w:rsid w:val="00DC5CB3"/>
    <w:rsid w:val="00DE58E2"/>
    <w:rsid w:val="00E05318"/>
    <w:rsid w:val="00E05636"/>
    <w:rsid w:val="00E23FA1"/>
    <w:rsid w:val="00E30C41"/>
    <w:rsid w:val="00E42156"/>
    <w:rsid w:val="00E450F4"/>
    <w:rsid w:val="00E5308E"/>
    <w:rsid w:val="00E61EAA"/>
    <w:rsid w:val="00E6389D"/>
    <w:rsid w:val="00E94CE8"/>
    <w:rsid w:val="00E97801"/>
    <w:rsid w:val="00ED60CB"/>
    <w:rsid w:val="00EE1982"/>
    <w:rsid w:val="00EE7733"/>
    <w:rsid w:val="00EF02F2"/>
    <w:rsid w:val="00F16091"/>
    <w:rsid w:val="00F1637D"/>
    <w:rsid w:val="00F21B77"/>
    <w:rsid w:val="00F34292"/>
    <w:rsid w:val="00F447BA"/>
    <w:rsid w:val="00F6636D"/>
    <w:rsid w:val="00FA5725"/>
    <w:rsid w:val="00FB146B"/>
    <w:rsid w:val="00FC6D99"/>
    <w:rsid w:val="00FD753A"/>
    <w:rsid w:val="00FE2B57"/>
    <w:rsid w:val="00FE4F6C"/>
    <w:rsid w:val="00FF42B9"/>
    <w:rsid w:val="00FF4AC2"/>
    <w:rsid w:val="051E015A"/>
    <w:rsid w:val="069FB6ED"/>
    <w:rsid w:val="09034AF1"/>
    <w:rsid w:val="100AA025"/>
    <w:rsid w:val="1644D766"/>
    <w:rsid w:val="2DB5E1AE"/>
    <w:rsid w:val="3F7F46B8"/>
    <w:rsid w:val="42DAA07B"/>
    <w:rsid w:val="47461D0D"/>
    <w:rsid w:val="4FC5695E"/>
    <w:rsid w:val="52F3F3DA"/>
    <w:rsid w:val="7389DEAD"/>
    <w:rsid w:val="7BA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E26EA"/>
  <w15:docId w15:val="{3DBDE984-B2A9-47BE-8273-05611D6E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45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C3E93"/>
    <w:pPr>
      <w:widowControl w:val="0"/>
      <w:spacing w:after="240" w:line="276" w:lineRule="auto"/>
    </w:pPr>
    <w:rPr>
      <w:rFonts w:ascii="Arial" w:eastAsia="Calibri" w:hAnsi="Arial"/>
      <w:spacing w:val="-2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10"/>
    <w:rsid w:val="002E74B2"/>
    <w:pPr>
      <w:spacing w:before="320"/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11"/>
    <w:qFormat/>
    <w:rsid w:val="00BC3E93"/>
    <w:pPr>
      <w:ind w:left="993" w:hanging="993"/>
      <w:outlineLvl w:val="1"/>
    </w:pPr>
    <w:rPr>
      <w:b/>
      <w:bCs/>
      <w:color w:val="002664"/>
      <w:sz w:val="34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12"/>
    <w:qFormat/>
    <w:rsid w:val="002E74B2"/>
    <w:pPr>
      <w:spacing w:before="320"/>
      <w:ind w:left="1134" w:hanging="1134"/>
      <w:outlineLvl w:val="2"/>
    </w:pPr>
    <w:rPr>
      <w:rFonts w:cs="Calibri"/>
      <w:b/>
      <w:bCs/>
      <w:color w:val="002664"/>
      <w:sz w:val="30"/>
      <w:szCs w:val="30"/>
    </w:rPr>
  </w:style>
  <w:style w:type="paragraph" w:styleId="Heading4">
    <w:name w:val="heading 4"/>
    <w:basedOn w:val="Normal"/>
    <w:next w:val="Normal"/>
    <w:link w:val="Heading4Char"/>
    <w:autoRedefine/>
    <w:uiPriority w:val="13"/>
    <w:qFormat/>
    <w:rsid w:val="00BC3E93"/>
    <w:pPr>
      <w:spacing w:before="160" w:after="200"/>
      <w:outlineLvl w:val="3"/>
    </w:pPr>
    <w:rPr>
      <w:rFonts w:cs="Calibri"/>
      <w:b/>
      <w:bCs/>
      <w:color w:val="002664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14"/>
    <w:qFormat/>
    <w:rsid w:val="00BC3E93"/>
    <w:pPr>
      <w:spacing w:after="240"/>
      <w:outlineLvl w:val="4"/>
    </w:pPr>
    <w:rPr>
      <w:sz w:val="22"/>
    </w:rPr>
  </w:style>
  <w:style w:type="paragraph" w:styleId="Heading6">
    <w:name w:val="heading 6"/>
    <w:aliases w:val="Don't use Heading 6"/>
    <w:basedOn w:val="Heading5"/>
    <w:next w:val="Normal"/>
    <w:link w:val="Heading6Char"/>
    <w:uiPriority w:val="15"/>
    <w:rsid w:val="00BC3E93"/>
    <w:pPr>
      <w:spacing w:before="200" w:after="80"/>
      <w:outlineLvl w:val="5"/>
    </w:pPr>
    <w:rPr>
      <w:caps/>
      <w:color w:val="CE0037"/>
      <w:sz w:val="16"/>
    </w:rPr>
  </w:style>
  <w:style w:type="paragraph" w:styleId="Heading7">
    <w:name w:val="heading 7"/>
    <w:aliases w:val="Heading 7 don't use"/>
    <w:basedOn w:val="Normal"/>
    <w:next w:val="Normal"/>
    <w:link w:val="Heading7Char"/>
    <w:uiPriority w:val="9"/>
    <w:unhideWhenUsed/>
    <w:rsid w:val="00BC3E93"/>
    <w:pPr>
      <w:keepNext/>
      <w:keepLines/>
      <w:spacing w:before="120" w:after="160"/>
      <w:ind w:left="426"/>
      <w:outlineLvl w:val="6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C3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3EA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A3"/>
    <w:rPr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BC3E93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BC3E93"/>
    <w:rPr>
      <w:rFonts w:ascii="Arial" w:eastAsia="Calibri" w:hAnsi="Arial"/>
      <w:b/>
      <w:bCs/>
      <w:spacing w:val="-2"/>
      <w:sz w:val="20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57E94"/>
    <w:pPr>
      <w:widowControl/>
      <w:numPr>
        <w:numId w:val="19"/>
      </w:numPr>
      <w:spacing w:after="200"/>
      <w:ind w:right="40"/>
      <w:contextualSpacing/>
    </w:pPr>
    <w:rPr>
      <w:rFonts w:eastAsia="Arial" w:cs="Arial"/>
      <w:spacing w:val="0"/>
      <w:szCs w:val="20"/>
      <w:lang w:eastAsia="en-AU"/>
    </w:rPr>
  </w:style>
  <w:style w:type="character" w:customStyle="1" w:styleId="ui-provider">
    <w:name w:val="ui-provider"/>
    <w:basedOn w:val="DefaultParagraphFont"/>
    <w:rsid w:val="00534BBB"/>
  </w:style>
  <w:style w:type="character" w:customStyle="1" w:styleId="Heading1Char">
    <w:name w:val="Heading 1 Char"/>
    <w:basedOn w:val="DefaultParagraphFont"/>
    <w:link w:val="Heading1"/>
    <w:uiPriority w:val="10"/>
    <w:rsid w:val="002E74B2"/>
    <w:rPr>
      <w:rFonts w:ascii="Arial" w:eastAsia="Calibri" w:hAnsi="Arial" w:cs="Calibri"/>
      <w:b/>
      <w:bCs/>
      <w:color w:val="002664"/>
      <w:spacing w:val="-2"/>
      <w:sz w:val="40"/>
      <w:szCs w:val="40"/>
    </w:rPr>
  </w:style>
  <w:style w:type="paragraph" w:styleId="Bibliography">
    <w:name w:val="Bibliography"/>
    <w:basedOn w:val="Normal"/>
    <w:next w:val="Normal"/>
    <w:autoRedefine/>
    <w:uiPriority w:val="37"/>
    <w:unhideWhenUsed/>
    <w:rsid w:val="00372310"/>
  </w:style>
  <w:style w:type="paragraph" w:styleId="BalloonText">
    <w:name w:val="Balloon Text"/>
    <w:basedOn w:val="Normal"/>
    <w:link w:val="BalloonTextChar"/>
    <w:uiPriority w:val="99"/>
    <w:semiHidden/>
    <w:unhideWhenUsed/>
    <w:rsid w:val="00BC3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E93"/>
    <w:rPr>
      <w:rFonts w:ascii="Tahoma" w:eastAsia="Calibri" w:hAnsi="Tahoma" w:cs="Tahoma"/>
      <w:spacing w:val="-2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C3E93"/>
    <w:pPr>
      <w:spacing w:after="200" w:line="240" w:lineRule="auto"/>
      <w:jc w:val="center"/>
    </w:pPr>
    <w:rPr>
      <w:i/>
      <w:iCs/>
      <w:color w:val="002664"/>
      <w:sz w:val="18"/>
      <w:szCs w:val="18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C3E93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C3E93"/>
    <w:rPr>
      <w:rFonts w:ascii="Lucida Grande" w:eastAsia="Calibri" w:hAnsi="Lucida Grande" w:cs="Lucida Grande"/>
      <w:spacing w:val="-2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3E93"/>
    <w:rPr>
      <w:rFonts w:ascii="Arial" w:hAnsi="Arial"/>
      <w:i/>
      <w:iCs/>
      <w:lang w:val="en-AU"/>
    </w:rPr>
  </w:style>
  <w:style w:type="paragraph" w:customStyle="1" w:styleId="Exampleheading">
    <w:name w:val="Example heading"/>
    <w:basedOn w:val="Normal"/>
    <w:link w:val="ExampleheadingChar"/>
    <w:autoRedefine/>
    <w:uiPriority w:val="1"/>
    <w:qFormat/>
    <w:rsid w:val="00BC3E93"/>
    <w:pPr>
      <w:widowControl/>
      <w:spacing w:after="200"/>
      <w:ind w:right="40"/>
      <w:contextualSpacing/>
    </w:pPr>
    <w:rPr>
      <w:rFonts w:eastAsia="Arial" w:cs="Arial"/>
      <w:b/>
      <w:bCs/>
      <w:color w:val="002664"/>
      <w:spacing w:val="0"/>
      <w:sz w:val="16"/>
      <w:szCs w:val="20"/>
      <w:lang w:eastAsia="en-AU"/>
    </w:rPr>
  </w:style>
  <w:style w:type="character" w:customStyle="1" w:styleId="ExampleheadingChar">
    <w:name w:val="Example heading Char"/>
    <w:basedOn w:val="DefaultParagraphFont"/>
    <w:link w:val="Exampleheading"/>
    <w:uiPriority w:val="1"/>
    <w:rsid w:val="00BC3E93"/>
    <w:rPr>
      <w:rFonts w:ascii="Arial" w:eastAsia="Arial" w:hAnsi="Arial" w:cs="Arial"/>
      <w:b/>
      <w:bCs/>
      <w:color w:val="002664"/>
      <w:sz w:val="16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BC3E93"/>
    <w:rPr>
      <w:rFonts w:ascii="Arial" w:hAnsi="Arial"/>
      <w:color w:val="92318E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C3E9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BC3E93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3E93"/>
    <w:rPr>
      <w:rFonts w:ascii="Arial" w:eastAsia="Calibri" w:hAnsi="Arial"/>
      <w:spacing w:val="-2"/>
      <w:sz w:val="20"/>
      <w:szCs w:val="20"/>
    </w:rPr>
  </w:style>
  <w:style w:type="paragraph" w:customStyle="1" w:styleId="FootnoteDoubledigit">
    <w:name w:val="Footnote: Double digit"/>
    <w:autoRedefine/>
    <w:uiPriority w:val="1"/>
    <w:qFormat/>
    <w:rsid w:val="00BC3E93"/>
    <w:pPr>
      <w:spacing w:after="0" w:line="240" w:lineRule="auto"/>
      <w:ind w:left="284" w:hanging="284"/>
    </w:pPr>
    <w:rPr>
      <w:rFonts w:ascii="Arial" w:eastAsia="Calibri" w:hAnsi="Arial"/>
      <w:color w:val="002664"/>
      <w:spacing w:val="-2"/>
      <w:sz w:val="16"/>
      <w:szCs w:val="20"/>
    </w:rPr>
  </w:style>
  <w:style w:type="paragraph" w:customStyle="1" w:styleId="FootnoteAdditionalexampledoubledigits">
    <w:name w:val="Footnote: Additional example double digits"/>
    <w:basedOn w:val="FootnoteDoubledigit"/>
    <w:uiPriority w:val="1"/>
    <w:qFormat/>
    <w:rsid w:val="00BC3E93"/>
    <w:pPr>
      <w:ind w:left="301" w:hanging="142"/>
    </w:pPr>
  </w:style>
  <w:style w:type="paragraph" w:customStyle="1" w:styleId="FootnoteAdditionalexamplessingledigits">
    <w:name w:val="Footnote: Additional examples single digits"/>
    <w:autoRedefine/>
    <w:uiPriority w:val="1"/>
    <w:qFormat/>
    <w:rsid w:val="00BC3E93"/>
    <w:pPr>
      <w:spacing w:after="0" w:line="240" w:lineRule="auto"/>
      <w:ind w:left="272" w:hanging="170"/>
    </w:pPr>
    <w:rPr>
      <w:rFonts w:ascii="Arial" w:eastAsia="Calibri" w:hAnsi="Arial"/>
      <w:color w:val="002664"/>
      <w:spacing w:val="-2"/>
      <w:sz w:val="16"/>
      <w:szCs w:val="20"/>
    </w:rPr>
  </w:style>
  <w:style w:type="paragraph" w:customStyle="1" w:styleId="FootnoteSingledigit">
    <w:name w:val="Footnote: Single digit"/>
    <w:uiPriority w:val="1"/>
    <w:qFormat/>
    <w:rsid w:val="00BC3E93"/>
    <w:pPr>
      <w:spacing w:after="0" w:line="240" w:lineRule="auto"/>
      <w:ind w:left="227" w:hanging="227"/>
    </w:pPr>
    <w:rPr>
      <w:rFonts w:ascii="Arial" w:eastAsia="Calibri" w:hAnsi="Arial"/>
      <w:color w:val="002664"/>
      <w:spacing w:val="-2"/>
      <w:sz w:val="16"/>
      <w:szCs w:val="20"/>
    </w:rPr>
  </w:style>
  <w:style w:type="paragraph" w:customStyle="1" w:styleId="Frontpage-Dates">
    <w:name w:val="Frontpage - Dates"/>
    <w:basedOn w:val="Normal"/>
    <w:next w:val="Normal"/>
    <w:uiPriority w:val="1"/>
    <w:rsid w:val="00BC3E93"/>
    <w:rPr>
      <w:b/>
      <w:bCs/>
      <w:color w:val="00266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1"/>
    <w:rsid w:val="00BC3E93"/>
    <w:rPr>
      <w:rFonts w:ascii="Arial" w:eastAsia="Calibri" w:hAnsi="Arial"/>
      <w:b/>
      <w:bCs/>
      <w:color w:val="002664"/>
      <w:spacing w:val="-2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12"/>
    <w:rsid w:val="002E74B2"/>
    <w:rPr>
      <w:rFonts w:ascii="Arial" w:eastAsia="Calibri" w:hAnsi="Arial" w:cs="Calibri"/>
      <w:b/>
      <w:bCs/>
      <w:color w:val="002664"/>
      <w:spacing w:val="-2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13"/>
    <w:rsid w:val="00BC3E93"/>
    <w:rPr>
      <w:rFonts w:ascii="Arial" w:eastAsia="Calibri" w:hAnsi="Arial" w:cs="Calibri"/>
      <w:b/>
      <w:bCs/>
      <w:color w:val="002664"/>
      <w:spacing w:val="-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4"/>
    <w:rsid w:val="00BC3E93"/>
    <w:rPr>
      <w:rFonts w:ascii="Arial" w:eastAsia="Calibri" w:hAnsi="Arial" w:cs="Calibri"/>
      <w:b/>
      <w:bCs/>
      <w:color w:val="002664"/>
      <w:spacing w:val="-2"/>
      <w:szCs w:val="24"/>
    </w:rPr>
  </w:style>
  <w:style w:type="character" w:customStyle="1" w:styleId="Heading6Char">
    <w:name w:val="Heading 6 Char"/>
    <w:aliases w:val="Don't use Heading 6 Char"/>
    <w:basedOn w:val="DefaultParagraphFont"/>
    <w:link w:val="Heading6"/>
    <w:uiPriority w:val="15"/>
    <w:rsid w:val="00BC3E93"/>
    <w:rPr>
      <w:rFonts w:ascii="Arial" w:eastAsia="Calibri" w:hAnsi="Arial" w:cs="Calibri"/>
      <w:b/>
      <w:bCs/>
      <w:caps/>
      <w:color w:val="CE0037"/>
      <w:spacing w:val="-2"/>
      <w:sz w:val="16"/>
      <w:szCs w:val="24"/>
    </w:rPr>
  </w:style>
  <w:style w:type="character" w:customStyle="1" w:styleId="Heading7Char">
    <w:name w:val="Heading 7 Char"/>
    <w:aliases w:val="Heading 7 don't use Char"/>
    <w:basedOn w:val="DefaultParagraphFont"/>
    <w:link w:val="Heading7"/>
    <w:uiPriority w:val="9"/>
    <w:rsid w:val="00BC3E93"/>
    <w:rPr>
      <w:rFonts w:ascii="Arial" w:eastAsiaTheme="majorEastAsia" w:hAnsi="Arial" w:cstheme="majorBidi"/>
      <w:b/>
      <w:bCs/>
      <w:iCs/>
      <w:color w:val="404040" w:themeColor="text1" w:themeTint="BF"/>
      <w:spacing w:val="-2"/>
      <w:sz w:val="20"/>
    </w:rPr>
  </w:style>
  <w:style w:type="paragraph" w:customStyle="1" w:styleId="HeadingTOC">
    <w:name w:val="Heading TOC"/>
    <w:basedOn w:val="Heading1"/>
    <w:autoRedefine/>
    <w:rsid w:val="00BC3E93"/>
    <w:pPr>
      <w:keepNext/>
      <w:keepLines/>
      <w:widowControl/>
      <w:spacing w:before="0" w:after="120"/>
      <w:contextualSpacing/>
    </w:pPr>
    <w:rPr>
      <w:rFonts w:eastAsia="Arial" w:cs="Arial"/>
      <w:spacing w:val="0"/>
      <w:lang w:eastAsia="en-AU"/>
    </w:rPr>
  </w:style>
  <w:style w:type="table" w:styleId="LightShading-Accent6">
    <w:name w:val="Light Shading Accent 6"/>
    <w:basedOn w:val="TableNormal"/>
    <w:uiPriority w:val="60"/>
    <w:rsid w:val="00BC3E93"/>
    <w:pPr>
      <w:spacing w:after="0" w:line="240" w:lineRule="auto"/>
    </w:pPr>
    <w:rPr>
      <w:rFonts w:eastAsiaTheme="minorEastAsia"/>
      <w:color w:val="538135" w:themeColor="accent6" w:themeShade="BF"/>
      <w:lang w:eastAsia="en-A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Listdot">
    <w:name w:val="List dot"/>
    <w:basedOn w:val="Normal"/>
    <w:uiPriority w:val="1"/>
    <w:qFormat/>
    <w:rsid w:val="00BC3E93"/>
    <w:pPr>
      <w:numPr>
        <w:numId w:val="18"/>
      </w:numPr>
      <w:spacing w:after="0"/>
    </w:pPr>
  </w:style>
  <w:style w:type="table" w:customStyle="1" w:styleId="NESATable">
    <w:name w:val="NESA Table"/>
    <w:basedOn w:val="TableNormal"/>
    <w:uiPriority w:val="99"/>
    <w:rsid w:val="00BC3E93"/>
    <w:pPr>
      <w:spacing w:after="0" w:line="240" w:lineRule="auto"/>
      <w:ind w:left="40" w:right="40"/>
    </w:pPr>
    <w:rPr>
      <w:rFonts w:ascii="Arial" w:hAnsi="Arial"/>
      <w:sz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cPr>
      <w:shd w:val="clear" w:color="auto" w:fill="auto"/>
    </w:tcPr>
    <w:tblStylePr w:type="firstRow">
      <w:pPr>
        <w:widowControl/>
        <w:wordWrap/>
      </w:pPr>
      <w:rPr>
        <w:rFonts w:ascii="Arial" w:hAnsi="Arial"/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2664"/>
      </w:tcPr>
    </w:tblStylePr>
    <w:tblStylePr w:type="firstCol">
      <w:rPr>
        <w:b w:val="0"/>
      </w:rPr>
    </w:tblStylePr>
  </w:style>
  <w:style w:type="paragraph" w:styleId="NormalWeb">
    <w:name w:val="Normal (Web)"/>
    <w:basedOn w:val="Normal"/>
    <w:uiPriority w:val="99"/>
    <w:semiHidden/>
    <w:unhideWhenUsed/>
    <w:rsid w:val="00BC3E93"/>
    <w:rPr>
      <w:rFonts w:ascii="Times New Roman" w:hAnsi="Times New Roman" w:cs="Times New Roman"/>
      <w:sz w:val="24"/>
      <w:szCs w:val="24"/>
    </w:rPr>
  </w:style>
  <w:style w:type="paragraph" w:customStyle="1" w:styleId="Numberedlist">
    <w:name w:val="Numbered list"/>
    <w:basedOn w:val="Normal"/>
    <w:uiPriority w:val="8"/>
    <w:rsid w:val="00BC3E93"/>
    <w:pPr>
      <w:widowControl/>
      <w:numPr>
        <w:numId w:val="20"/>
      </w:numPr>
      <w:spacing w:after="200"/>
      <w:ind w:right="40"/>
      <w:contextualSpacing/>
    </w:pPr>
    <w:rPr>
      <w:rFonts w:eastAsia="Arial" w:cs="Arial"/>
      <w:spacing w:val="0"/>
      <w:szCs w:val="20"/>
      <w:lang w:eastAsia="en-AU"/>
    </w:rPr>
  </w:style>
  <w:style w:type="paragraph" w:customStyle="1" w:styleId="Organisationname">
    <w:name w:val="Organisation name"/>
    <w:basedOn w:val="Normal"/>
    <w:uiPriority w:val="40"/>
    <w:semiHidden/>
    <w:qFormat/>
    <w:rsid w:val="00BC3E93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BC3E93"/>
  </w:style>
  <w:style w:type="character" w:styleId="PlaceholderText">
    <w:name w:val="Placeholder Text"/>
    <w:basedOn w:val="DefaultParagraphFont"/>
    <w:uiPriority w:val="99"/>
    <w:semiHidden/>
    <w:rsid w:val="00BC3E9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BC3E93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BC3E93"/>
    <w:rPr>
      <w:rFonts w:ascii="Arial" w:eastAsia="Calibri" w:hAnsi="Arial"/>
      <w:b/>
      <w:i/>
      <w:iCs/>
      <w:color w:val="92318E"/>
      <w:spacing w:val="-2"/>
      <w:sz w:val="20"/>
    </w:rPr>
  </w:style>
  <w:style w:type="paragraph" w:customStyle="1" w:styleId="RelatedLifeSkilloutcome">
    <w:name w:val="Related Life Skill outcome"/>
    <w:basedOn w:val="Normal"/>
    <w:uiPriority w:val="1"/>
    <w:qFormat/>
    <w:rsid w:val="00BC3E93"/>
    <w:pPr>
      <w:widowControl/>
      <w:pBdr>
        <w:top w:val="nil"/>
        <w:left w:val="nil"/>
        <w:bottom w:val="nil"/>
        <w:right w:val="nil"/>
        <w:between w:val="nil"/>
      </w:pBdr>
      <w:spacing w:before="120" w:after="360"/>
    </w:pPr>
    <w:rPr>
      <w:b/>
    </w:rPr>
  </w:style>
  <w:style w:type="character" w:styleId="Strong">
    <w:name w:val="Strong"/>
    <w:basedOn w:val="DefaultParagraphFont"/>
    <w:uiPriority w:val="22"/>
    <w:rsid w:val="00BC3E93"/>
    <w:rPr>
      <w:b/>
      <w:bCs/>
    </w:rPr>
  </w:style>
  <w:style w:type="paragraph" w:styleId="Subtitle">
    <w:name w:val="Subtitle"/>
    <w:basedOn w:val="Normal"/>
    <w:next w:val="Normal"/>
    <w:link w:val="SubtitleChar"/>
    <w:autoRedefine/>
    <w:uiPriority w:val="16"/>
    <w:rsid w:val="00BC3E93"/>
    <w:rPr>
      <w:rFonts w:cs="Arial"/>
      <w:b/>
      <w:color w:val="002664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6"/>
    <w:rsid w:val="00BC3E93"/>
    <w:rPr>
      <w:rFonts w:ascii="Arial" w:eastAsia="Calibri" w:hAnsi="Arial" w:cs="Arial"/>
      <w:b/>
      <w:color w:val="002664"/>
      <w:spacing w:val="-2"/>
      <w:sz w:val="52"/>
      <w:szCs w:val="52"/>
    </w:rPr>
  </w:style>
  <w:style w:type="table" w:styleId="TableGrid">
    <w:name w:val="Table Grid"/>
    <w:basedOn w:val="TableNormal"/>
    <w:uiPriority w:val="39"/>
    <w:rsid w:val="00BC3E9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C3E93"/>
    <w:pPr>
      <w:spacing w:after="0" w:line="240" w:lineRule="auto"/>
    </w:pPr>
    <w:rPr>
      <w:rFonts w:ascii="Arial" w:eastAsia="Arial" w:hAnsi="Arial" w:cs="Arial"/>
      <w:spacing w:val="-2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autoRedefine/>
    <w:uiPriority w:val="15"/>
    <w:rsid w:val="00BC3E93"/>
    <w:pPr>
      <w:ind w:left="40" w:right="40"/>
    </w:pPr>
    <w:rPr>
      <w:rFonts w:cs="Calibri"/>
      <w:b/>
      <w:color w:val="FFFFFF" w:themeColor="background1"/>
      <w:szCs w:val="24"/>
      <w:lang w:eastAsia="en-AU"/>
    </w:rPr>
  </w:style>
  <w:style w:type="character" w:customStyle="1" w:styleId="TableheadingChar">
    <w:name w:val="Table heading Char"/>
    <w:basedOn w:val="Heading5Char"/>
    <w:link w:val="Tableheading"/>
    <w:uiPriority w:val="15"/>
    <w:rsid w:val="00BC3E93"/>
    <w:rPr>
      <w:rFonts w:ascii="Arial" w:eastAsia="Calibri" w:hAnsi="Arial" w:cs="Calibri"/>
      <w:b/>
      <w:bCs w:val="0"/>
      <w:color w:val="FFFFFF" w:themeColor="background1"/>
      <w:spacing w:val="-2"/>
      <w:sz w:val="20"/>
      <w:szCs w:val="24"/>
      <w:lang w:eastAsia="en-AU"/>
    </w:rPr>
  </w:style>
  <w:style w:type="paragraph" w:customStyle="1" w:styleId="Tablelist-dot">
    <w:name w:val="Table list - dot"/>
    <w:basedOn w:val="Normal"/>
    <w:uiPriority w:val="1"/>
    <w:qFormat/>
    <w:rsid w:val="00BC3E93"/>
    <w:pPr>
      <w:widowControl/>
      <w:numPr>
        <w:numId w:val="21"/>
      </w:numPr>
      <w:spacing w:after="200"/>
      <w:ind w:right="40"/>
      <w:contextualSpacing/>
    </w:pPr>
    <w:rPr>
      <w:rFonts w:eastAsia="Arial" w:cs="Arial"/>
      <w:spacing w:val="0"/>
      <w:szCs w:val="20"/>
      <w:lang w:eastAsia="en-AU"/>
    </w:rPr>
  </w:style>
  <w:style w:type="paragraph" w:customStyle="1" w:styleId="TableParagraph">
    <w:name w:val="Table Paragraph"/>
    <w:basedOn w:val="Normal"/>
    <w:uiPriority w:val="15"/>
    <w:qFormat/>
    <w:rsid w:val="00BC3E93"/>
    <w:pPr>
      <w:ind w:left="40" w:right="40"/>
    </w:pPr>
    <w:rPr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rsid w:val="00BC3E93"/>
    <w:pPr>
      <w:keepLines/>
      <w:spacing w:before="3200"/>
      <w:ind w:right="34"/>
    </w:pPr>
    <w:rPr>
      <w:rFonts w:cs="Calibri"/>
      <w:b/>
      <w:bCs/>
      <w:color w:val="00266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C3E93"/>
    <w:rPr>
      <w:rFonts w:ascii="Arial" w:eastAsia="Calibri" w:hAnsi="Arial" w:cs="Calibri"/>
      <w:b/>
      <w:bCs/>
      <w:color w:val="002664"/>
      <w:spacing w:val="-2"/>
      <w:sz w:val="60"/>
      <w:szCs w:val="60"/>
    </w:rPr>
  </w:style>
  <w:style w:type="paragraph" w:styleId="TOC1">
    <w:name w:val="toc 1"/>
    <w:basedOn w:val="Normal"/>
    <w:uiPriority w:val="39"/>
    <w:rsid w:val="00BC3E93"/>
    <w:pPr>
      <w:tabs>
        <w:tab w:val="right" w:leader="dot" w:pos="8789"/>
      </w:tabs>
      <w:spacing w:before="80" w:after="120"/>
      <w:ind w:left="425" w:right="380" w:hanging="425"/>
    </w:pPr>
    <w:rPr>
      <w:rFonts w:cs="Arial"/>
      <w:noProof/>
    </w:rPr>
  </w:style>
  <w:style w:type="paragraph" w:styleId="TOC2">
    <w:name w:val="toc 2"/>
    <w:basedOn w:val="Normal"/>
    <w:uiPriority w:val="39"/>
    <w:rsid w:val="00BC3E93"/>
    <w:pPr>
      <w:tabs>
        <w:tab w:val="right" w:leader="dot" w:pos="8789"/>
      </w:tabs>
      <w:spacing w:before="120"/>
      <w:ind w:left="709" w:right="380" w:hanging="425"/>
    </w:pPr>
    <w:rPr>
      <w:rFonts w:cs="Arial"/>
      <w:noProof/>
    </w:rPr>
  </w:style>
  <w:style w:type="paragraph" w:styleId="TOC3">
    <w:name w:val="toc 3"/>
    <w:basedOn w:val="TOC2"/>
    <w:uiPriority w:val="39"/>
    <w:rsid w:val="00BC3E93"/>
    <w:pPr>
      <w:ind w:left="1134" w:hanging="567"/>
    </w:pPr>
  </w:style>
  <w:style w:type="paragraph" w:styleId="TOCHeading">
    <w:name w:val="TOC Heading"/>
    <w:basedOn w:val="Normal"/>
    <w:next w:val="Normal"/>
    <w:autoRedefine/>
    <w:uiPriority w:val="39"/>
    <w:unhideWhenUsed/>
    <w:rsid w:val="00BC3E93"/>
    <w:pPr>
      <w:pBdr>
        <w:bottom w:val="single" w:sz="4" w:space="1" w:color="auto"/>
      </w:pBdr>
    </w:pPr>
    <w:rPr>
      <w:b/>
      <w:color w:val="002664"/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BC3E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E94C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CE8"/>
    <w:rPr>
      <w:rFonts w:ascii="Arial" w:eastAsia="Calibri" w:hAnsi="Arial"/>
      <w:spacing w:val="-2"/>
      <w:sz w:val="20"/>
    </w:rPr>
  </w:style>
  <w:style w:type="paragraph" w:styleId="Footer">
    <w:name w:val="footer"/>
    <w:basedOn w:val="Normal"/>
    <w:link w:val="FooterChar"/>
    <w:uiPriority w:val="45"/>
    <w:rsid w:val="00E94CE8"/>
    <w:rPr>
      <w:rFonts w:cs="Arial"/>
      <w:color w:val="002664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45"/>
    <w:rsid w:val="00E94CE8"/>
    <w:rPr>
      <w:rFonts w:ascii="Arial" w:eastAsia="Calibri" w:hAnsi="Arial" w:cs="Arial"/>
      <w:color w:val="002664"/>
      <w:spacing w:val="-2"/>
      <w:sz w:val="18"/>
      <w:szCs w:val="20"/>
    </w:rPr>
  </w:style>
  <w:style w:type="paragraph" w:customStyle="1" w:styleId="Normalnew">
    <w:name w:val="Normal new"/>
    <w:basedOn w:val="Normal"/>
    <w:autoRedefine/>
    <w:uiPriority w:val="1"/>
    <w:rsid w:val="009B23FD"/>
    <w:pPr>
      <w:shd w:val="clear" w:color="auto" w:fill="FFFFFF"/>
    </w:pPr>
    <w:rPr>
      <w:rFonts w:eastAsia="Times New Roman" w:cs="Arial"/>
      <w:color w:val="22272B"/>
      <w:szCs w:val="20"/>
      <w:lang w:eastAsia="en-AU"/>
    </w:rPr>
  </w:style>
  <w:style w:type="paragraph" w:styleId="Revision">
    <w:name w:val="Revision"/>
    <w:hidden/>
    <w:uiPriority w:val="99"/>
    <w:semiHidden/>
    <w:rsid w:val="00DC2AA4"/>
    <w:pPr>
      <w:spacing w:after="0" w:line="240" w:lineRule="auto"/>
    </w:pPr>
    <w:rPr>
      <w:rFonts w:ascii="Arial" w:eastAsia="Calibri" w:hAnsi="Arial"/>
      <w:spacing w:val="-2"/>
      <w:sz w:val="20"/>
    </w:rPr>
  </w:style>
  <w:style w:type="paragraph" w:customStyle="1" w:styleId="Style1">
    <w:name w:val="Style1"/>
    <w:basedOn w:val="Normalnew"/>
    <w:uiPriority w:val="1"/>
    <w:qFormat/>
    <w:rsid w:val="00B2128A"/>
    <w:rPr>
      <w:i/>
    </w:rPr>
  </w:style>
  <w:style w:type="paragraph" w:customStyle="1" w:styleId="Style2">
    <w:name w:val="Style2"/>
    <w:basedOn w:val="Normal"/>
    <w:uiPriority w:val="1"/>
    <w:qFormat/>
    <w:rsid w:val="00B2128A"/>
    <w:rPr>
      <w:i/>
    </w:rPr>
  </w:style>
  <w:style w:type="paragraph" w:customStyle="1" w:styleId="Italic">
    <w:name w:val="Italic"/>
    <w:basedOn w:val="Normalnew"/>
    <w:autoRedefine/>
    <w:uiPriority w:val="1"/>
    <w:rsid w:val="00B2128A"/>
    <w:rPr>
      <w:i/>
    </w:rPr>
  </w:style>
  <w:style w:type="character" w:styleId="Hyperlink">
    <w:name w:val="Hyperlink"/>
    <w:uiPriority w:val="99"/>
    <w:qFormat/>
    <w:rsid w:val="00E94CE8"/>
    <w:rPr>
      <w:rFonts w:ascii="Arial" w:hAnsi="Arial"/>
      <w:color w:val="002664"/>
      <w:u w:val="single"/>
    </w:rPr>
  </w:style>
  <w:style w:type="character" w:customStyle="1" w:styleId="hgkelc">
    <w:name w:val="hgkelc"/>
    <w:basedOn w:val="DefaultParagraphFont"/>
    <w:rsid w:val="00041403"/>
  </w:style>
  <w:style w:type="paragraph" w:customStyle="1" w:styleId="References">
    <w:name w:val="References"/>
    <w:basedOn w:val="Heading1"/>
    <w:uiPriority w:val="1"/>
    <w:qFormat/>
    <w:rsid w:val="00C6287E"/>
  </w:style>
  <w:style w:type="paragraph" w:customStyle="1" w:styleId="pf0">
    <w:name w:val="pf0"/>
    <w:basedOn w:val="Normal"/>
    <w:rsid w:val="002D44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customStyle="1" w:styleId="cf01">
    <w:name w:val="cf01"/>
    <w:basedOn w:val="DefaultParagraphFont"/>
    <w:rsid w:val="002D44AA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2D44AA"/>
    <w:rPr>
      <w:rFonts w:ascii="Segoe UI" w:hAnsi="Segoe UI" w:cs="Segoe UI" w:hint="default"/>
      <w:color w:val="22272B"/>
      <w:sz w:val="18"/>
      <w:szCs w:val="18"/>
      <w:shd w:val="clear" w:color="auto" w:fill="FFFFFF"/>
    </w:rPr>
  </w:style>
  <w:style w:type="paragraph" w:styleId="BodyText">
    <w:name w:val="Body Text"/>
    <w:basedOn w:val="Normal"/>
    <w:link w:val="BodyTextChar"/>
    <w:uiPriority w:val="1"/>
    <w:unhideWhenUsed/>
    <w:rsid w:val="00E94CE8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94CE8"/>
    <w:rPr>
      <w:rFonts w:ascii="Arial" w:eastAsia="Calibri" w:hAnsi="Arial"/>
      <w:spacing w:val="-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57E94"/>
    <w:rPr>
      <w:rFonts w:ascii="Arial" w:eastAsia="Arial" w:hAnsi="Arial" w:cs="Arial"/>
      <w:sz w:val="20"/>
      <w:szCs w:val="20"/>
      <w:lang w:eastAsia="en-AU"/>
    </w:rPr>
  </w:style>
  <w:style w:type="paragraph" w:customStyle="1" w:styleId="Examples">
    <w:name w:val="Examples"/>
    <w:basedOn w:val="Normal"/>
    <w:uiPriority w:val="1"/>
    <w:qFormat/>
    <w:rsid w:val="00E94CE8"/>
    <w:pPr>
      <w:numPr>
        <w:numId w:val="13"/>
      </w:numPr>
      <w:shd w:val="clear" w:color="auto" w:fill="D9D9D9" w:themeFill="background1" w:themeFillShade="D9"/>
      <w:spacing w:after="200"/>
      <w:contextualSpacing/>
    </w:pPr>
  </w:style>
  <w:style w:type="paragraph" w:customStyle="1" w:styleId="Frontpage-Packageinfo">
    <w:name w:val="Frontpage - Package info"/>
    <w:basedOn w:val="Normal"/>
    <w:uiPriority w:val="1"/>
    <w:rsid w:val="00E94CE8"/>
    <w:pPr>
      <w:spacing w:before="800" w:after="400"/>
    </w:pPr>
    <w:rPr>
      <w:b/>
      <w:bCs/>
      <w:sz w:val="28"/>
      <w:szCs w:val="28"/>
    </w:rPr>
  </w:style>
  <w:style w:type="paragraph" w:customStyle="1" w:styleId="List-Dash">
    <w:name w:val="List - Dash"/>
    <w:basedOn w:val="ListParagraph"/>
    <w:uiPriority w:val="7"/>
    <w:rsid w:val="00E94CE8"/>
    <w:pPr>
      <w:numPr>
        <w:numId w:val="0"/>
      </w:numPr>
      <w:ind w:left="-655" w:firstLine="1080"/>
    </w:pPr>
  </w:style>
  <w:style w:type="paragraph" w:customStyle="1" w:styleId="List-Dot">
    <w:name w:val="List - Dot"/>
    <w:basedOn w:val="ListParagraph"/>
    <w:uiPriority w:val="6"/>
    <w:rsid w:val="00E94CE8"/>
    <w:pPr>
      <w:ind w:left="357" w:hanging="357"/>
    </w:pPr>
  </w:style>
  <w:style w:type="paragraph" w:customStyle="1" w:styleId="Listparagraph-Outcomes">
    <w:name w:val="List paragraph - Outcomes"/>
    <w:basedOn w:val="ListParagraph"/>
    <w:rsid w:val="00E94CE8"/>
    <w:pPr>
      <w:numPr>
        <w:numId w:val="15"/>
      </w:numPr>
    </w:pPr>
  </w:style>
  <w:style w:type="paragraph" w:styleId="NoSpacing">
    <w:name w:val="No Spacing"/>
    <w:uiPriority w:val="1"/>
    <w:rsid w:val="00E94CE8"/>
    <w:pPr>
      <w:widowControl w:val="0"/>
      <w:spacing w:after="0" w:line="240" w:lineRule="auto"/>
    </w:pPr>
    <w:rPr>
      <w:rFonts w:ascii="Arial" w:eastAsia="Calibri" w:hAnsi="Arial"/>
      <w:spacing w:val="-2"/>
      <w:sz w:val="20"/>
    </w:rPr>
  </w:style>
  <w:style w:type="paragraph" w:customStyle="1" w:styleId="RelatedLifeSkillsoutcomes">
    <w:name w:val="Related Life Skills outcomes"/>
    <w:basedOn w:val="Normal"/>
    <w:link w:val="RelatedLifeSkillsoutcomesChar"/>
    <w:uiPriority w:val="1"/>
    <w:qFormat/>
    <w:rsid w:val="00E94CE8"/>
    <w:pPr>
      <w:widowControl/>
      <w:pBdr>
        <w:top w:val="nil"/>
        <w:left w:val="nil"/>
        <w:bottom w:val="nil"/>
        <w:right w:val="nil"/>
        <w:between w:val="nil"/>
      </w:pBdr>
      <w:spacing w:before="200"/>
    </w:pPr>
  </w:style>
  <w:style w:type="character" w:customStyle="1" w:styleId="RelatedLifeSkillsoutcomesChar">
    <w:name w:val="Related Life Skills outcomes Char"/>
    <w:basedOn w:val="DefaultParagraphFont"/>
    <w:link w:val="RelatedLifeSkillsoutcomes"/>
    <w:uiPriority w:val="1"/>
    <w:rsid w:val="00E94CE8"/>
    <w:rPr>
      <w:rFonts w:ascii="Arial" w:eastAsia="Calibri" w:hAnsi="Arial"/>
      <w:spacing w:val="-2"/>
      <w:sz w:val="20"/>
    </w:rPr>
  </w:style>
  <w:style w:type="paragraph" w:customStyle="1" w:styleId="Secondbulletafterexample">
    <w:name w:val="Second bullet after example"/>
    <w:basedOn w:val="Normal"/>
    <w:uiPriority w:val="1"/>
    <w:qFormat/>
    <w:rsid w:val="00E94CE8"/>
    <w:pPr>
      <w:widowControl/>
      <w:numPr>
        <w:numId w:val="17"/>
      </w:numPr>
      <w:spacing w:before="200" w:after="200"/>
      <w:contextualSpacing/>
    </w:pPr>
    <w:rPr>
      <w:rFonts w:eastAsia="Arial" w:cs="Arial"/>
      <w:spacing w:val="0"/>
      <w:szCs w:val="20"/>
      <w:lang w:val="en-US" w:eastAsia="en-AU"/>
    </w:rPr>
  </w:style>
  <w:style w:type="paragraph" w:customStyle="1" w:styleId="Tabletext">
    <w:name w:val="Table text"/>
    <w:basedOn w:val="Normal"/>
    <w:rsid w:val="00E94CE8"/>
    <w:pPr>
      <w:widowControl/>
      <w:spacing w:after="0"/>
    </w:pPr>
    <w:rPr>
      <w:rFonts w:eastAsia="Arial" w:cs="Arial"/>
      <w:spacing w:val="0"/>
      <w:szCs w:val="20"/>
      <w:lang w:eastAsia="en-AU"/>
    </w:rPr>
  </w:style>
  <w:style w:type="paragraph" w:customStyle="1" w:styleId="Captionlongdescription">
    <w:name w:val="Caption long description"/>
    <w:uiPriority w:val="1"/>
    <w:qFormat/>
    <w:rsid w:val="00BC3E93"/>
    <w:pPr>
      <w:spacing w:after="0" w:line="240" w:lineRule="auto"/>
    </w:pPr>
    <w:rPr>
      <w:rFonts w:ascii="Arial" w:eastAsia="Calibri" w:hAnsi="Arial"/>
      <w:i/>
      <w:iCs/>
      <w:spacing w:val="-2"/>
      <w:sz w:val="18"/>
      <w:szCs w:val="18"/>
    </w:rPr>
  </w:style>
  <w:style w:type="paragraph" w:customStyle="1" w:styleId="FootnoteAdditionalexamplestripledigit">
    <w:name w:val="Footnote: Additional examples triple digit"/>
    <w:basedOn w:val="FootnoteAdditionalexampledoubledigits"/>
    <w:uiPriority w:val="1"/>
    <w:qFormat/>
    <w:rsid w:val="00BC3E93"/>
    <w:pPr>
      <w:ind w:left="380" w:hanging="170"/>
    </w:pPr>
  </w:style>
  <w:style w:type="paragraph" w:customStyle="1" w:styleId="Footnotetripledigit">
    <w:name w:val="Footnote: triple digit"/>
    <w:basedOn w:val="FootnoteDoubledigit"/>
    <w:uiPriority w:val="1"/>
    <w:qFormat/>
    <w:rsid w:val="00BC3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bs.gov.au/statistics/health/health-conditions-and-risks/self-assessed-health-status/latest-release" TargetMode="External"/><Relationship Id="rId18" Type="http://schemas.openxmlformats.org/officeDocument/2006/relationships/hyperlink" Target="https://www.monash.edu/education/teachspace/articles/why-pe-teachers-should-flip-their-thinking-when-adopting-a-strengths-based-approach" TargetMode="External"/><Relationship Id="rId26" Type="http://schemas.openxmlformats.org/officeDocument/2006/relationships/hyperlink" Target="https://victoriancurriculum.vcaa.vic.edu.au/health-and-physical-education/introduction/rationale-and-aims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ucationstandards.nsw.edu.au/wps/portal/nesa/k-10/learning-areas/pdhpe/pdhpe-k-10-2018/pdhpe-proposition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acara.edu.au/resources/Shape_of_the_Australian_Curriculum_Health_and_Physical_Education.pdf" TargetMode="External"/><Relationship Id="rId17" Type="http://schemas.openxmlformats.org/officeDocument/2006/relationships/hyperlink" Target="https://www.monash.edu/education/teachspace/articles/why-critical-inquiry-can-be-a-game-changer-for-health-and-physical-education-teachers" TargetMode="External"/><Relationship Id="rId25" Type="http://schemas.openxmlformats.org/officeDocument/2006/relationships/hyperlink" Target="https://unesdoc.unesco.org/ark:/48223/pf0000117190.:~:text=LIST%20OF%20RECOMMENDATIONS%20Recommendation%201%20Promotion%20of%20the,Intergovernmental%20Committee%20on%20Physical%20Education%20and%20Sport%2C%2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onash.edu/education/teachspace/articles/how-to-develop-health-literacy-in-the-classroom" TargetMode="External"/><Relationship Id="rId20" Type="http://schemas.openxmlformats.org/officeDocument/2006/relationships/hyperlink" Target="https://education.nsw.gov.au/teaching-and-learning/curriculum/pdhpe/planning-programming-and-assessing-pdhpe-k-12/propositions-in-actio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acara.edu.au/resources/DRAFT_Shape_of_the_Australian_Curriculum-HPE-FINAL.pdf" TargetMode="External"/><Relationship Id="rId24" Type="http://schemas.openxmlformats.org/officeDocument/2006/relationships/hyperlink" Target="https://unesdoc.unesco.org/ark:/48223/pf00002164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nash.edu/education/teachspace/articles/how-a-laser-sharp-focus-on-educational-outcomes-in-health-and-physical-education-benefits-both-teachers-and-students" TargetMode="External"/><Relationship Id="rId23" Type="http://schemas.openxmlformats.org/officeDocument/2006/relationships/hyperlink" Target="https://unesdoc.unesco.org/ark:/48223/pf0000119812" TargetMode="External"/><Relationship Id="rId28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yperlink" Target="https://www.monash.edu/education/teachspace/articles/how-focusing-on-the-pleasure-of-movement-helps-hpe-teachers-create-lessons-that-last-a-lifetim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doi.org/10.25904/1912/4345" TargetMode="External"/><Relationship Id="rId22" Type="http://schemas.openxmlformats.org/officeDocument/2006/relationships/hyperlink" Target="https://www.qcaa.qld.edu.au/downloads/senior-qce/hpe/snr_health_19_himodel_res.pdf" TargetMode="External"/><Relationship Id="rId27" Type="http://schemas.openxmlformats.org/officeDocument/2006/relationships/header" Target="header2.xml"/><Relationship Id="rId30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3027235D5141AD903FF49EC8A00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17CD7-7795-4AE5-990E-F6A05C4F3A8E}"/>
      </w:docPartPr>
      <w:docPartBody>
        <w:p w:rsidR="00AA6062" w:rsidRDefault="00D840BC" w:rsidP="00D840BC">
          <w:pPr>
            <w:pStyle w:val="AD3027235D5141AD903FF49EC8A00630"/>
          </w:pPr>
          <w:r>
            <w:rPr>
              <w:rStyle w:val="PlaceholderText"/>
            </w:rPr>
            <w:t>[Title]</w:t>
          </w:r>
        </w:p>
      </w:docPartBody>
    </w:docPart>
    <w:docPart>
      <w:docPartPr>
        <w:name w:val="E1B138FBD5AA47A38C04FE00B153B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A8B44-FD5D-4297-A4A1-CDF99C3160BB}"/>
      </w:docPartPr>
      <w:docPartBody>
        <w:p w:rsidR="00AA6062" w:rsidRDefault="00D840BC" w:rsidP="00D840BC">
          <w:pPr>
            <w:pStyle w:val="E1B138FBD5AA47A38C04FE00B153B4E7"/>
          </w:pPr>
          <w:r>
            <w:rPr>
              <w:rStyle w:val="PlaceholderText"/>
            </w:rPr>
            <w:t>[Title]</w:t>
          </w:r>
        </w:p>
      </w:docPartBody>
    </w:docPart>
    <w:docPart>
      <w:docPartPr>
        <w:name w:val="5E186324C0B644128E89F342BAB6F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224A7-FC4C-4285-96E8-194C1A452AB3}"/>
      </w:docPartPr>
      <w:docPartBody>
        <w:p w:rsidR="00CC2D62" w:rsidRDefault="0082498A" w:rsidP="0082498A">
          <w:pPr>
            <w:pStyle w:val="5E186324C0B644128E89F342BAB6FF73"/>
          </w:pPr>
          <w:r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BC"/>
    <w:rsid w:val="000C127C"/>
    <w:rsid w:val="0018353D"/>
    <w:rsid w:val="0018384D"/>
    <w:rsid w:val="001D6FF7"/>
    <w:rsid w:val="0042240F"/>
    <w:rsid w:val="00423BD3"/>
    <w:rsid w:val="00423C4B"/>
    <w:rsid w:val="00454510"/>
    <w:rsid w:val="00457472"/>
    <w:rsid w:val="004652CE"/>
    <w:rsid w:val="00567688"/>
    <w:rsid w:val="005B149F"/>
    <w:rsid w:val="0061318D"/>
    <w:rsid w:val="00684A70"/>
    <w:rsid w:val="006D2D6E"/>
    <w:rsid w:val="007C41A8"/>
    <w:rsid w:val="007E5EAC"/>
    <w:rsid w:val="007E600D"/>
    <w:rsid w:val="00800D99"/>
    <w:rsid w:val="0082498A"/>
    <w:rsid w:val="0083208C"/>
    <w:rsid w:val="0098459D"/>
    <w:rsid w:val="009B089E"/>
    <w:rsid w:val="00A27A79"/>
    <w:rsid w:val="00AA6062"/>
    <w:rsid w:val="00B5779E"/>
    <w:rsid w:val="00B61A8A"/>
    <w:rsid w:val="00BE002E"/>
    <w:rsid w:val="00C07B06"/>
    <w:rsid w:val="00CA2BC2"/>
    <w:rsid w:val="00CA7B67"/>
    <w:rsid w:val="00CB315A"/>
    <w:rsid w:val="00CC2D62"/>
    <w:rsid w:val="00D74804"/>
    <w:rsid w:val="00D840BC"/>
    <w:rsid w:val="00E11BF9"/>
    <w:rsid w:val="00EC444A"/>
    <w:rsid w:val="00F11542"/>
    <w:rsid w:val="00FA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498A"/>
  </w:style>
  <w:style w:type="paragraph" w:customStyle="1" w:styleId="AD3027235D5141AD903FF49EC8A00630">
    <w:name w:val="AD3027235D5141AD903FF49EC8A00630"/>
    <w:rsid w:val="00D840BC"/>
  </w:style>
  <w:style w:type="paragraph" w:customStyle="1" w:styleId="E1B138FBD5AA47A38C04FE00B153B4E7">
    <w:name w:val="E1B138FBD5AA47A38C04FE00B153B4E7"/>
    <w:rsid w:val="00D840BC"/>
  </w:style>
  <w:style w:type="paragraph" w:customStyle="1" w:styleId="5E186324C0B644128E89F342BAB6FF73">
    <w:name w:val="5E186324C0B644128E89F342BAB6FF73"/>
    <w:rsid w:val="0082498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GSM.xsl" StyleName="AGSM" Version="1">
  <b:Source>
    <b:Tag>Mac13</b:Tag>
    <b:SourceType>JournalArticle</b:SourceType>
    <b:Guid>{D4A7BF0D-3204-432F-9868-52BC2ABEAC3C}</b:Guid>
    <b:Title>Physical Literacy and the Australian Health and Physical Education Curriculum</b:Title>
    <b:Author>
      <b:Author>
        <b:NameList>
          <b:Person>
            <b:Last>Macdonald</b:Last>
            <b:First>D</b:First>
          </b:Person>
          <b:Person>
            <b:Last>Enright</b:Last>
            <b:First>E</b:First>
          </b:Person>
        </b:NameList>
      </b:Author>
    </b:Author>
    <b:JournalName>ICSSPE Bulletin</b:JournalName>
    <b:Year>2013</b:Year>
    <b:Pages>352-361</b:Pages>
    <b:Volume>65</b:Volume>
    <b:RefOrder>1</b:RefOrder>
  </b:Source>
  <b:Source>
    <b:Tag>Lam182</b:Tag>
    <b:SourceType>InternetSite</b:SourceType>
    <b:Guid>{3EA1702A-8976-4F5E-BA55-E42ECF8C2509}</b:Guid>
    <b:Author>
      <b:Author>
        <b:NameList>
          <b:Person>
            <b:Last>Lambert</b:Last>
            <b:First>K</b:First>
          </b:Person>
          <b:Person>
            <b:Last>O'Connor</b:Last>
            <b:First>J</b:First>
          </b:Person>
        </b:NameList>
      </b:Author>
    </b:Author>
    <b:Title>Why PE teachers should flip their thinking when adopting a strengths-based approach</b:Title>
    <b:InternetSiteTitle>Education</b:InternetSiteTitle>
    <b:YearAccessed>2023</b:YearAccessed>
    <b:MonthAccessed>June</b:MonthAccessed>
    <b:DayAccessed>6</b:DayAccessed>
    <b:URL>https://www.monash.edu/education/teachspace/articles/why-pe-teachers-should-flip-their-thinking-when-adopting-a-strengths-based-approach</b:URL>
    <b:Year>2018</b:Year>
    <b:Month>October</b:Month>
    <b:Day>12</b:Day>
    <b:RefOrder>2</b:RefOrder>
  </b:Source>
  <b:Source>
    <b:Tag>Lam181</b:Tag>
    <b:SourceType>InternetSite</b:SourceType>
    <b:Guid>{82CFF622-3354-4C79-8F51-076DBEB20C29}</b:Guid>
    <b:Author>
      <b:Author>
        <b:NameList>
          <b:Person>
            <b:Last>Lambert</b:Last>
            <b:First>K</b:First>
          </b:Person>
          <b:Person>
            <b:Last>O'Connor</b:Last>
            <b:First>J</b:First>
          </b:Person>
        </b:NameList>
      </b:Author>
    </b:Author>
    <b:Title>Why critical inquiry can be a game-changer for health and physical education teachers</b:Title>
    <b:InternetSiteTitle>Education</b:InternetSiteTitle>
    <b:YearAccessed>2023</b:YearAccessed>
    <b:MonthAccessed>June</b:MonthAccessed>
    <b:DayAccessed>6</b:DayAccessed>
    <b:URL>https://www.monash.edu/education/teachspace/articles/why-critical-inquiry-can-be-a-game-changer-for-health-and-physical-education-teachers</b:URL>
    <b:Year>2018</b:Year>
    <b:Month>August</b:Month>
    <b:Day>28</b:Day>
    <b:RefOrder>3</b:RefOrder>
  </b:Source>
  <b:Source>
    <b:Tag>Lam23</b:Tag>
    <b:SourceType>InternetSite</b:SourceType>
    <b:Guid>{2AC06281-E48A-4630-A428-598CF02ADC87}</b:Guid>
    <b:Author>
      <b:Author>
        <b:NameList>
          <b:Person>
            <b:Last>Lambert</b:Last>
            <b:First>K</b:First>
          </b:Person>
          <b:Person>
            <b:Last>O'Connor</b:Last>
            <b:First>J</b:First>
          </b:Person>
        </b:NameList>
      </b:Author>
    </b:Author>
    <b:Title>How focusing on the pleasure of movement helps HPE teachers create lessons that last a lifetime</b:Title>
    <b:InternetSiteTitle>Education</b:InternetSiteTitle>
    <b:YearAccessed>2023</b:YearAccessed>
    <b:MonthAccessed>June</b:MonthAccessed>
    <b:DayAccessed>6</b:DayAccessed>
    <b:URL>https://www.monash.edu/education/teachspace/articles/how-focusing-on-the-pleasure-of-movement-helps-hpe-teachers-create-lessons-that-last-a-lifetime</b:URL>
    <b:Year>2019</b:Year>
    <b:Month>February</b:Month>
    <b:Day>26</b:Day>
    <b:RefOrder>4</b:RefOrder>
  </b:Source>
  <b:Source>
    <b:Tag>Lin11</b:Tag>
    <b:SourceType>JournalArticle</b:SourceType>
    <b:Guid>{061531C6-DCF6-4DA4-8D28-2989987BE7CE}</b:Guid>
    <b:Author>
      <b:Author>
        <b:NameList>
          <b:Person>
            <b:Last>Lindstrom</b:Last>
            <b:First>B</b:First>
          </b:Person>
          <b:Person>
            <b:Last>Eriksson</b:Last>
            <b:First>M</b:First>
          </b:Person>
        </b:NameList>
      </b:Author>
    </b:Author>
    <b:Title>From health education to healthy learning: Implementing salutogenesisin educational science*</b:Title>
    <b:JournalName>Scandinavian Joirnal of Public Health</b:JournalName>
    <b:Year>2011</b:Year>
    <b:Pages>85-92</b:Pages>
    <b:Volume>39</b:Volume>
    <b:Issue>Suppl 6</b:Issue>
    <b:DOI>https://doi.org/10.1177/1403494810393560</b:DOI>
    <b:RefOrder>5</b:RefOrder>
  </b:Source>
  <b:Source>
    <b:Tag>Mit13</b:Tag>
    <b:SourceType>JournalArticle</b:SourceType>
    <b:Guid>{A88A58D5-41BA-414B-8AE5-CE2DBD11773E}</b:Guid>
    <b:Author>
      <b:Author>
        <b:NameList>
          <b:Person>
            <b:Last>Mittelmark</b:Last>
            <b:First>MB</b:First>
          </b:Person>
          <b:Person>
            <b:Last>Bull</b:Last>
            <b:First>T</b:First>
          </b:Person>
        </b:NameList>
      </b:Author>
    </b:Author>
    <b:Title>The salutogenic model of health in health promotion research</b:Title>
    <b:JournalName>Global Health Promotion</b:JournalName>
    <b:Year>2013</b:Year>
    <b:Pages>30-38</b:Pages>
    <b:Volume>20</b:Volume>
    <b:Issue>2</b:Issue>
    <b:DOI>https://doi.org/10.1177/1757975913486684</b:DOI>
    <b:RefOrder>6</b:RefOrder>
  </b:Source>
  <b:Source>
    <b:Tag>Aus18</b:Tag>
    <b:SourceType>InternetSite</b:SourceType>
    <b:Guid>{CD9A1F23-D6AC-4B31-9588-D8002280DAC8}</b:Guid>
    <b:Author>
      <b:Author>
        <b:Corporate>Australian Bureau of Statistics</b:Corporate>
      </b:Author>
    </b:Author>
    <b:Title>Self-assessed health status</b:Title>
    <b:Year>2018</b:Year>
    <b:InternetSiteTitle>Australian Bureau of Statistics</b:InternetSiteTitle>
    <b:YearAccessed>2023</b:YearAccessed>
    <b:MonthAccessed>June</b:MonthAccessed>
    <b:DayAccessed>6</b:DayAccessed>
    <b:URL>https://www.abs.gov.au/statistics/health/health-conditions-and-risks/self-assessed-health-status/latest-release</b:URL>
    <b:Month>December</b:Month>
    <b:Day>12</b:Day>
    <b:RefOrder>7</b:RefOrder>
  </b:Source>
  <b:Source>
    <b:Tag>Uni78</b:Tag>
    <b:SourceType>ConferenceProceedings</b:SourceType>
    <b:Guid>{9CEF19AE-1948-4C55-A500-01FAA180AB97}</b:Guid>
    <b:Title>UNESCO International Charter of  Physical Education and Sport</b:Title>
    <b:Year>1978</b:Year>
    <b:Author>
      <b:Author>
        <b:Corporate>United Nations Educational, Scientific and Cultural Organization (UNESCO)</b:Corporate>
      </b:Author>
    </b:Author>
    <b:ConferenceName>The General Conference of the United Nations Educational, Scientific and Cultural Organization meeting</b:ConferenceName>
    <b:City>Paris</b:City>
    <b:YearAccessed>2023</b:YearAccessed>
    <b:MonthAccessed>June</b:MonthAccessed>
    <b:DayAccessed>6</b:DayAccessed>
    <b:URL>https://unesdoc.unesco.org/ark:/48223/pf0000216489</b:URL>
    <b:RefOrder>8</b:RefOrder>
  </b:Source>
  <b:Source>
    <b:Tag>Uni88</b:Tag>
    <b:SourceType>ConferenceProceedings</b:SourceType>
    <b:Guid>{23E411E8-6BF4-4E69-B7F3-EC3943848F57}</b:Guid>
    <b:Author>
      <b:Author>
        <b:Corporate>United Nations Educational, Scientific and Cultural Organization (UNESCO)</b:Corporate>
      </b:Author>
    </b:Author>
    <b:Title>Second International Conference of ministers and senior officials responsible for Physical Education and Sport</b:Title>
    <b:Year>1988</b:Year>
    <b:ConferenceName>Second International Conference of ministers and senior officials responsible for Physical Education and Sport</b:ConferenceName>
    <b:City>Moscow</b:City>
    <b:YearAccessed>2023</b:YearAccessed>
    <b:MonthAccessed>June</b:MonthAccessed>
    <b:DayAccessed>5</b:DayAccessed>
    <b:URL>https://unesdoc.unesco.org/ark:/48223/pf0000117190.:~:text=LIST%20OF%20RECOMMENDATIONS%20Recommendation%201%20Promotion%20of%20the,Intergovernmental%20Committee%20on%20Physical%20Education%20and%20Sport%2C%201.</b:URL>
    <b:RefOrder>9</b:RefOrder>
  </b:Source>
  <b:Source>
    <b:Tag>Nut00</b:Tag>
    <b:SourceType>JournalArticle</b:SourceType>
    <b:Guid>{3008A82B-524F-4EA2-9F79-18BF310238AB}</b:Guid>
    <b:Author>
      <b:Author>
        <b:NameList>
          <b:Person>
            <b:Last>Nutbeam</b:Last>
            <b:First>D</b:First>
          </b:Person>
          <b:Person>
            <b:Last>Kickbusch</b:Last>
            <b:First>I</b:First>
          </b:Person>
        </b:NameList>
      </b:Author>
    </b:Author>
    <b:Title>Advancing health literacy: a global challenge for the 21st century</b:Title>
    <b:JournalName>Health Promotion International</b:JournalName>
    <b:Year>2000</b:Year>
    <b:Pages>183-184</b:Pages>
    <b:Volume>15</b:Volume>
    <b:Issue>3</b:Issue>
    <b:DOI>https://doi.org/10.1093/heapro/15.3.183</b:DOI>
    <b:RefOrder>10</b:RefOrder>
  </b:Source>
  <b:Source>
    <b:Tag>Lea13</b:Tag>
    <b:SourceType>JournalArticle</b:SourceType>
    <b:Guid>{5FBB53E0-C221-42C2-9AC1-BADB16C2AF2B}</b:Guid>
    <b:Author>
      <b:Author>
        <b:NameList>
          <b:Person>
            <b:Last>Leahy</b:Last>
            <b:First>D</b:First>
          </b:Person>
          <b:Person>
            <b:Last>O'Flynn</b:Last>
            <b:First>G</b:First>
          </b:Person>
          <b:Person>
            <b:Last>Wright</b:Last>
            <b:First>J</b:First>
          </b:Person>
        </b:NameList>
      </b:Author>
    </b:Author>
    <b:Title>A critical ‘critical inquiry’ proposition in Health and Physical Education</b:Title>
    <b:JournalName>ASia-Pacific Journal of Health, Sport and Physical Education</b:JournalName>
    <b:Year>2013</b:Year>
    <b:Pages>175-187</b:Pages>
    <b:Volume>4</b:Volume>
    <b:Issue>2</b:Issue>
    <b:DOI>A critical ‘critical inquiry’ proposition in Health and Physical Education</b:DOI>
    <b:RefOrder>11</b:RefOrder>
  </b:Source>
  <b:Source>
    <b:Tag>Ant96</b:Tag>
    <b:SourceType>JournalArticle</b:SourceType>
    <b:Guid>{811245AB-8E1C-41BA-9853-43D2B00447FB}</b:Guid>
    <b:Author>
      <b:Author>
        <b:NameList>
          <b:Person>
            <b:Last>Antonoskvy</b:Last>
            <b:First>A</b:First>
          </b:Person>
        </b:NameList>
      </b:Author>
    </b:Author>
    <b:Title>The saltogenic model as a theory to guide health promotion</b:Title>
    <b:JournalName>Health Promotion International</b:JournalName>
    <b:Year>1996</b:Year>
    <b:Pages>11-18</b:Pages>
    <b:Volume>11</b:Volume>
    <b:Issue>1</b:Issue>
    <b:DOI>https://doi.org/10.1093/heapro/11.1.11</b:DOI>
    <b:RefOrder>12</b:RefOrder>
  </b:Source>
  <b:Source>
    <b:Tag>Lam20</b:Tag>
    <b:SourceType>JournalArticle</b:SourceType>
    <b:Guid>{9D4D3712-6BAB-4E82-8CD7-3F051EF179FD}</b:Guid>
    <b:Author>
      <b:Author>
        <b:NameList>
          <b:Person>
            <b:Last>Lambert</b:Last>
            <b:First>K</b:First>
          </b:Person>
          <b:Person>
            <b:Last>Penney</b:Last>
            <b:First>D</b:First>
          </b:Person>
        </b:NameList>
      </b:Author>
    </b:Author>
    <b:Title>Curriculum interpretation and policy enactment in health and physical education: researching teacher educators as policy actors</b:Title>
    <b:JournalName>Sport, Education and Society</b:JournalName>
    <b:Year>2020</b:Year>
    <b:Pages>378-394</b:Pages>
    <b:Volume>25</b:Volume>
    <b:Issue>4</b:Issue>
    <b:DOI>https://doi.org/10.1080/13573322.2019.1613636</b:DOI>
    <b:RefOrder>13</b:RefOrder>
  </b:Source>
  <b:Source>
    <b:Tag>The12</b:Tag>
    <b:SourceType>InternetSite</b:SourceType>
    <b:Guid>{7145A9FD-6164-4FB6-8BAD-83541DEE6062}</b:Guid>
    <b:Title>The new Australian Health and Physical Education Curriculum</b:Title>
    <b:Year>2012</b:Year>
    <b:Author>
      <b:Author>
        <b:Corporate>The University of Melbourne</b:Corporate>
      </b:Author>
    </b:Author>
    <b:InternetSiteTitle>YouTube</b:InternetSiteTitle>
    <b:YearAccessed>2023</b:YearAccessed>
    <b:MonthAccessed>June</b:MonthAccessed>
    <b:DayAccessed>1</b:DayAccessed>
    <b:URL>https://www.youtube.com/watch?v=of7HJubC7f4</b:URL>
    <b:Month>September</b:Month>
    <b:Day>5</b:Day>
    <b:RefOrder>14</b:RefOrder>
  </b:Source>
  <b:Source>
    <b:Tag>NSW23</b:Tag>
    <b:SourceType>InternetSite</b:SourceType>
    <b:Guid>{A0496119-5168-4B5F-8AA6-DC43C1B3A0B7}</b:Guid>
    <b:Author>
      <b:Author>
        <b:Corporate>NSW Department of Education</b:Corporate>
      </b:Author>
    </b:Author>
    <b:Title>Propositions in action</b:Title>
    <b:InternetSiteTitle>NSW Government - Education</b:InternetSiteTitle>
    <b:YearAccessed>2023</b:YearAccessed>
    <b:MonthAccessed>June</b:MonthAccessed>
    <b:DayAccessed>5</b:DayAccessed>
    <b:URL>https://education.nsw.gov.au/teaching-and-learning/curriculum/pdhpe/planning-programming-and-assessing-pdhpe-k-12/propositions-in-action</b:URL>
    <b:Year>2023</b:Year>
    <b:Month>April</b:Month>
    <b:Day>21</b:Day>
    <b:RefOrder>15</b:RefOrder>
  </b:Source>
  <b:Source>
    <b:Tag>NSW18</b:Tag>
    <b:SourceType>InternetSite</b:SourceType>
    <b:Guid>{4EA7214B-A3F6-444F-94B3-0BC5E825F19E}</b:Guid>
    <b:Author>
      <b:Author>
        <b:Corporate>NSW Education Standards Authority (NESA)</b:Corporate>
      </b:Author>
    </b:Author>
    <b:Title>PDHPE Propositions</b:Title>
    <b:InternetSiteTitle>NSW Education Standards Authority</b:InternetSiteTitle>
    <b:YearAccessed>2023</b:YearAccessed>
    <b:MonthAccessed>May</b:MonthAccessed>
    <b:DayAccessed>29</b:DayAccessed>
    <b:URL>https://educationstandards.nsw.edu.au/wps/portal/nesa/k-10/learning-areas/pdhpe/pdhpe-k-10-2018/pdhpe-propositions</b:URL>
    <b:Year>2018</b:Year>
    <b:RefOrder>16</b:RefOrder>
  </b:Source>
  <b:Source>
    <b:Tag>Vic23</b:Tag>
    <b:SourceType>InternetSite</b:SourceType>
    <b:Guid>{571F274E-3E48-4A8A-9B30-27DD330588E4}</b:Guid>
    <b:Author>
      <b:Author>
        <b:Corporate>Victoria Curriculum and Assessment Authority</b:Corporate>
      </b:Author>
    </b:Author>
    <b:Title>Rationale and Aims</b:Title>
    <b:InternetSiteTitle>Health and Physical Education</b:InternetSiteTitle>
    <b:YearAccessed>2023</b:YearAccessed>
    <b:MonthAccessed>June</b:MonthAccessed>
    <b:DayAccessed>5</b:DayAccessed>
    <b:URL>https://victoriancurriculum.vcaa.vic.edu.au/health-and-physical-education/introduction/rationale-and-aims</b:URL>
    <b:Year>2015</b:Year>
    <b:RefOrder>17</b:RefOrder>
  </b:Source>
  <b:Source>
    <b:Tag>ACA121</b:Tag>
    <b:SourceType>DocumentFromInternetSite</b:SourceType>
    <b:Guid>{3BF6100A-86B4-42DD-886F-F8B69F24F6D0}</b:Guid>
    <b:Author>
      <b:Author>
        <b:Corporate>ACARA</b:Corporate>
      </b:Author>
    </b:Author>
    <b:Title>The Shape of the Australian Curriculum: Health and Physical Education</b:Title>
    <b:YearAccessed>2023</b:YearAccessed>
    <b:MonthAccessed>June</b:MonthAccessed>
    <b:DayAccessed>6</b:DayAccessed>
    <b:URL>https://docs.acara.edu.au/resources/Shape_of_the_Australian_Curriculum_Health_and_Physical_Education.pdf</b:URL>
    <b:Year>2012</b:Year>
    <b:Month>August</b:Month>
    <b:InternetSiteTitle>ACARA website</b:InternetSiteTitle>
    <b:RefOrder>18</b:RefOrder>
  </b:Source>
  <b:Source>
    <b:Tag>Alf13</b:Tag>
    <b:SourceType>JournalArticle</b:SourceType>
    <b:Guid>{D9458CF8-4ADE-41B8-BD48-B9547A0CB2AF}</b:Guid>
    <b:Title>Health literacy and the Australian Curriculum for Health and Physical Education: a marriage of convenience or a process of empowerment?</b:Title>
    <b:Year>2013</b:Year>
    <b:Author>
      <b:Author>
        <b:NameList>
          <b:Person>
            <b:Last>Alfrey</b:Last>
            <b:First>L</b:First>
          </b:Person>
          <b:Person>
            <b:Last>Brown</b:Last>
            <b:First>T</b:First>
          </b:Person>
        </b:NameList>
      </b:Author>
    </b:Author>
    <b:JournalName>Asia-Pacific Journal of Health, Sport and Physical Education</b:JournalName>
    <b:Pages>159–173</b:Pages>
    <b:Volume>4</b:Volume>
    <b:Issue>2</b:Issue>
    <b:DOI>http://dx.doi.org/10.1080/18377122.2013.805480</b:DOI>
    <b:RefOrder>19</b:RefOrder>
  </b:Source>
  <b:Source>
    <b:Tag>Bro13</b:Tag>
    <b:SourceType>JournalArticle</b:SourceType>
    <b:Guid>{C4EF51E4-EB25-450B-B2A9-F6D0281B3139}</b:Guid>
    <b:Author>
      <b:Author>
        <b:NameList>
          <b:Person>
            <b:Last>Brown</b:Last>
            <b:First>Trent</b:First>
            <b:Middle>D</b:Middle>
          </b:Person>
        </b:NameList>
      </b:Author>
    </b:Author>
    <b:Title>‘In, through and about’ movement: is there a place for the Arnoldian dimensions in the new Australian Curriculum for Health and Physical Education?</b:Title>
    <b:JournalName>Asia-Pacific Journal of Health, Sport and Physical Education</b:JournalName>
    <b:Year>2013</b:Year>
    <b:Pages>143-157</b:Pages>
    <b:Volume>4</b:Volume>
    <b:Issue>2</b:Issue>
    <b:DOI>http://dx.doi.org/10.1080/18377122.2013.801107</b:DOI>
    <b:RefOrder>20</b:RefOrder>
  </b:Source>
  <b:Source>
    <b:Tag>Lam18</b:Tag>
    <b:SourceType>InternetSite</b:SourceType>
    <b:Guid>{41A73C17-AF0C-496C-A656-B385255B3598}</b:Guid>
    <b:Title>How a laser-sharp focus on educational outcomes in health and physical education benefits both teachers and students</b:Title>
    <b:Year>2018</b:Year>
    <b:Author>
      <b:Author>
        <b:NameList>
          <b:Person>
            <b:Last>Lambert</b:Last>
            <b:First>K</b:First>
          </b:Person>
          <b:Person>
            <b:Last>O'Connor</b:Last>
            <b:First>J</b:First>
          </b:Person>
        </b:NameList>
      </b:Author>
    </b:Author>
    <b:InternetSiteTitle>Monash University website</b:InternetSiteTitle>
    <b:YearAccessed>2023</b:YearAccessed>
    <b:MonthAccessed>June</b:MonthAccessed>
    <b:DayAccessed>6</b:DayAccessed>
    <b:URL>https://www.monash.edu/education/teachspace/articles/how-a-laser-sharp-focus-on-educational-outcomes-in-health-and-physical-education-benefits-both-teachers-and-students</b:URL>
    <b:Month>November</b:Month>
    <b:Day>12</b:Day>
    <b:RefOrder>21</b:RefOrder>
  </b:Source>
  <b:Source>
    <b:Tag>Lam183</b:Tag>
    <b:SourceType>InternetSite</b:SourceType>
    <b:Guid>{7EC40921-EEAB-47EB-856B-1BCE6F834CB8}</b:Guid>
    <b:Author>
      <b:Author>
        <b:NameList>
          <b:Person>
            <b:Last>Lambert</b:Last>
            <b:First>K</b:First>
          </b:Person>
          <b:Person>
            <b:Last>O'Connor</b:Last>
            <b:First>J</b:First>
          </b:Person>
        </b:NameList>
      </b:Author>
    </b:Author>
    <b:Title>How to develop health literacy in the classroom</b:Title>
    <b:InternetSiteTitle>Monash University website</b:InternetSiteTitle>
    <b:YearAccessed>2023</b:YearAccessed>
    <b:MonthAccessed>June</b:MonthAccessed>
    <b:DayAccessed>6</b:DayAccessed>
    <b:URL>https://www.monash.edu/education/teachspace/articles/how-to-develop-health-literacy-in-the-classroom</b:URL>
    <b:Year>2018</b:Year>
    <b:Month>December</b:Month>
    <b:Day>12</b:Day>
    <b:RefOrder>22</b:RefOrder>
  </b:Source>
  <b:Source>
    <b:Tag>Que21</b:Tag>
    <b:SourceType>DocumentFromInternetSite</b:SourceType>
    <b:Guid>{4E2BB8CB-5455-44B2-A04E-0368BF718290}</b:Guid>
    <b:Author>
      <b:Author>
        <b:Corporate>Queensland Curriculum &amp; Assessment Authority (QCAA)</b:Corporate>
      </b:Author>
    </b:Author>
    <b:Title>Health 2019 v1.2 - Health inquiry model resource</b:Title>
    <b:Year>2021</b:Year>
    <b:YearAccessed>2023</b:YearAccessed>
    <b:MonthAccessed>June</b:MonthAccessed>
    <b:DayAccessed>6</b:DayAccessed>
    <b:URL>https://www.qcaa.qld.edu.au/downloads/senior-qce/hpe/snr_health_19_himodel_res.pdf</b:URL>
    <b:Month>May</b:Month>
    <b:RefOrder>23</b:RefOrder>
  </b:Source>
  <b:Source>
    <b:Tag>Uni99</b:Tag>
    <b:SourceType>ConferenceProceedings</b:SourceType>
    <b:Guid>{CBE3C421-8D69-491F-8003-07E0A052AD3D}</b:Guid>
    <b:Author>
      <b:Author>
        <b:Corporate>UNESCO (United Nations Educational, Scientific and Cultural Oganization)</b:Corporate>
      </b:Author>
    </b:Author>
    <b:Title>Third International Conference of Ministers and Senior Officials Responsible for Physical Education and Sport (MINEPS III)</b:Title>
    <b:Year>1999</b:Year>
    <b:ConferenceName>Third International Conference of Ministers and Senior Officials Responsible for Physical Education and Sport (MINEPS III)</b:ConferenceName>
    <b:City>Punta del Este</b:City>
    <b:YearAccessed>2023</b:YearAccessed>
    <b:MonthAccessed>June</b:MonthAccessed>
    <b:DayAccessed>5</b:DayAccessed>
    <b:URL>https://unesdoc.unesco.org/ark:/48223/pf0000119812</b:URL>
    <b:RefOrder>24</b:RefOrder>
  </b:Source>
  <b:Source>
    <b:Tag>Hal21</b:Tag>
    <b:SourceType>Report</b:SourceType>
    <b:Guid>{0CB60E77-DB86-468B-8375-CDB1AE5C0B97}</b:Guid>
    <b:Author>
      <b:Author>
        <b:NameList>
          <b:Person>
            <b:Last>Hall</b:Last>
            <b:First>Bradley</b:First>
            <b:Middle>James</b:Middle>
          </b:Person>
        </b:NameList>
      </b:Author>
    </b:Author>
    <b:Title>Pre-Service Teachers’ Interpretation and Translation of the Five Propositions in the Australian Curriculum: Health and Physical Education</b:Title>
    <b:YearAccessed>2023</b:YearAccessed>
    <b:MonthAccessed>June</b:MonthAccessed>
    <b:DayAccessed>6</b:DayAccessed>
    <b:URL>https://research-repository.griffith.edu.au/bitstream/handle/10072/409149/Hall_Bradley_%20Final%20Thesis_Redacted.pdf?sequence=1</b:URL>
    <b:Year>2021</b:Year>
    <b:Month>June</b:Month>
    <b:Institution>Griffith University</b:Institution>
    <b:RefOrder>25</b:RefOrder>
  </b:Source>
  <b:Source>
    <b:Tag>ACA12</b:Tag>
    <b:SourceType>Report</b:SourceType>
    <b:Guid>{1A6BC752-48B4-4829-9F25-1E932A408569}</b:Guid>
    <b:Title>Draft Shape of the Australian Curriculum: Health and Physical Education</b:Title>
    <b:YearAccessed>2023</b:YearAccessed>
    <b:MonthAccessed>June</b:MonthAccessed>
    <b:DayAccessed>5</b:DayAccessed>
    <b:URL>https://docs.acara.edu.au/resources/DRAFT_Shape_of_the_Australian_Curriculum-HPE-FINAL.pdf</b:URL>
    <b:Author>
      <b:Author>
        <b:Corporate>ACARA</b:Corporate>
      </b:Author>
    </b:Author>
    <b:Year>2012</b:Year>
    <b:Month>March</b:Month>
    <b:Institution>Australian Curriculum, Assessment and Reporting Authority</b:Institution>
    <b:RefOrder>26</b:RefOrder>
  </b:Source>
</b:Sources>
</file>

<file path=customXml/itemProps1.xml><?xml version="1.0" encoding="utf-8"?>
<ds:datastoreItem xmlns:ds="http://schemas.openxmlformats.org/officeDocument/2006/customXml" ds:itemID="{EBE21D76-CB62-46BB-A9EA-FAB6F6CB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PDHPE 7–10 (2024): Stages 4 and 5 Teaching advice</vt:lpstr>
    </vt:vector>
  </TitlesOfParts>
  <Company/>
  <LinksUpToDate>false</LinksUpToDate>
  <CharactersWithSpaces>13198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PDHPE 7–10 (2024): Propositions</dc:title>
  <dc:subject/>
  <dc:creator>NSW Education Standards Authority</dc:creator>
  <cp:keywords/>
  <dc:description/>
  <cp:lastModifiedBy>Clare Aston</cp:lastModifiedBy>
  <cp:revision>10</cp:revision>
  <dcterms:created xsi:type="dcterms:W3CDTF">2024-06-24T23:16:00Z</dcterms:created>
  <dcterms:modified xsi:type="dcterms:W3CDTF">2024-07-19T05:20:00Z</dcterms:modified>
</cp:coreProperties>
</file>