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863C" w14:textId="77777777" w:rsidR="001B2107" w:rsidRDefault="00247D07" w:rsidP="008225C8">
      <w:pPr>
        <w:pStyle w:val="title2"/>
        <w:spacing w:before="0"/>
        <w:rPr>
          <w:color w:val="002664"/>
        </w:rPr>
      </w:pPr>
      <w:r w:rsidRPr="008225C8">
        <w:rPr>
          <w:color w:val="002664"/>
        </w:rPr>
        <w:t>History</w:t>
      </w:r>
      <w:r w:rsidR="00AB5AD8" w:rsidRPr="008225C8">
        <w:rPr>
          <w:color w:val="002664"/>
        </w:rPr>
        <w:t xml:space="preserve"> </w:t>
      </w:r>
      <w:r w:rsidRPr="008225C8">
        <w:rPr>
          <w:color w:val="002664"/>
        </w:rPr>
        <w:t>11–12 (2024)</w:t>
      </w:r>
      <w:r w:rsidR="000E037F" w:rsidRPr="008225C8">
        <w:rPr>
          <w:color w:val="002664"/>
        </w:rPr>
        <w:t xml:space="preserve">: </w:t>
      </w:r>
      <w:r w:rsidR="00736E84" w:rsidRPr="008225C8">
        <w:rPr>
          <w:color w:val="002664"/>
        </w:rPr>
        <w:t>S</w:t>
      </w:r>
      <w:r w:rsidR="0088399D" w:rsidRPr="008225C8">
        <w:rPr>
          <w:color w:val="002664"/>
        </w:rPr>
        <w:t>yllabus video</w:t>
      </w:r>
    </w:p>
    <w:p w14:paraId="005DA7AC" w14:textId="344A9E58" w:rsidR="00C25FF3" w:rsidRPr="008225C8" w:rsidRDefault="001B2107" w:rsidP="001B2107">
      <w:pPr>
        <w:pStyle w:val="Subtitle2"/>
      </w:pPr>
      <w:r>
        <w:t>T</w:t>
      </w:r>
      <w:r w:rsidR="00C25FF3" w:rsidRPr="008225C8">
        <w:t>ranscript</w:t>
      </w:r>
    </w:p>
    <w:p w14:paraId="78AC5A1E" w14:textId="77777777" w:rsidR="00984F5F" w:rsidRDefault="00984F5F" w:rsidP="00233ACC">
      <w:pPr>
        <w:rPr>
          <w:rFonts w:cs="Arial"/>
          <w:sz w:val="20"/>
          <w:szCs w:val="20"/>
        </w:rPr>
      </w:pPr>
    </w:p>
    <w:p w14:paraId="67D21214" w14:textId="49ABFE7D" w:rsidR="00247D07" w:rsidRPr="00C63F27" w:rsidRDefault="00247D07" w:rsidP="00552B42">
      <w:pPr>
        <w:spacing w:after="120"/>
        <w:rPr>
          <w:rFonts w:cs="Arial"/>
          <w:noProof/>
          <w:sz w:val="20"/>
          <w:szCs w:val="20"/>
        </w:rPr>
      </w:pPr>
      <w:r w:rsidRPr="00C63F27">
        <w:rPr>
          <w:rFonts w:cs="Arial"/>
          <w:sz w:val="20"/>
          <w:szCs w:val="20"/>
          <w:lang w:eastAsia="en-AU"/>
        </w:rPr>
        <w:t xml:space="preserve">The History 11–12 </w:t>
      </w:r>
      <w:r w:rsidRPr="00C63F27">
        <w:rPr>
          <w:rFonts w:cs="Arial"/>
          <w:noProof/>
          <w:sz w:val="20"/>
          <w:szCs w:val="20"/>
        </w:rPr>
        <w:t>syllabuses provide students with the opportunity to investigate the historical features and forces that have shaped today’s world. By engaging with sources as part of the historical inquiry process, students consider issues of cause and effect and perspective, along with problems of evidence and historiographical issues.</w:t>
      </w:r>
    </w:p>
    <w:p w14:paraId="664ED10F" w14:textId="66E4BE76" w:rsidR="00A1465D" w:rsidRPr="00C63F27" w:rsidRDefault="00A1465D" w:rsidP="001B2107">
      <w:pPr>
        <w:pStyle w:val="BodyText"/>
        <w:spacing w:after="120"/>
        <w:rPr>
          <w:sz w:val="20"/>
          <w:szCs w:val="20"/>
          <w:lang w:eastAsia="en-AU"/>
        </w:rPr>
      </w:pPr>
      <w:r w:rsidRPr="00C63F27">
        <w:rPr>
          <w:sz w:val="20"/>
          <w:szCs w:val="20"/>
          <w:lang w:eastAsia="en-AU"/>
        </w:rPr>
        <w:t>The syllabuses have been developed using evidence-based research.</w:t>
      </w:r>
    </w:p>
    <w:p w14:paraId="706B96B9" w14:textId="4E041BEF" w:rsidR="00A1465D" w:rsidRPr="00C63F27" w:rsidRDefault="00A1465D" w:rsidP="001B2107">
      <w:pPr>
        <w:pStyle w:val="BodyText"/>
        <w:spacing w:after="120"/>
        <w:rPr>
          <w:sz w:val="20"/>
          <w:szCs w:val="20"/>
          <w:lang w:eastAsia="en-AU"/>
        </w:rPr>
      </w:pPr>
      <w:r w:rsidRPr="00C63F27">
        <w:rPr>
          <w:sz w:val="20"/>
          <w:szCs w:val="20"/>
          <w:lang w:eastAsia="en-AU"/>
        </w:rPr>
        <w:t>Clear, concise language identifies the essential content for all learners.</w:t>
      </w:r>
    </w:p>
    <w:p w14:paraId="765D6206" w14:textId="77777777" w:rsidR="00A1465D" w:rsidRPr="00C63F27" w:rsidRDefault="00A1465D" w:rsidP="00552B42">
      <w:pPr>
        <w:spacing w:after="120"/>
        <w:rPr>
          <w:rFonts w:cs="Arial"/>
          <w:sz w:val="20"/>
          <w:szCs w:val="20"/>
          <w:lang w:eastAsia="en-AU"/>
        </w:rPr>
      </w:pPr>
      <w:r w:rsidRPr="00C63F27">
        <w:rPr>
          <w:rFonts w:cs="Arial"/>
          <w:sz w:val="20"/>
          <w:szCs w:val="20"/>
          <w:lang w:eastAsia="en-AU"/>
        </w:rPr>
        <w:t>The refinement of content across all History syllabuses clarifies what students need to know and do.</w:t>
      </w:r>
    </w:p>
    <w:p w14:paraId="5F180469" w14:textId="77777777" w:rsidR="00A1465D" w:rsidRPr="00C63F27" w:rsidRDefault="00A1465D" w:rsidP="001B2107">
      <w:pPr>
        <w:spacing w:after="120"/>
        <w:rPr>
          <w:rFonts w:cs="Arial"/>
          <w:sz w:val="20"/>
          <w:szCs w:val="20"/>
          <w:lang w:eastAsia="en-AU"/>
        </w:rPr>
      </w:pPr>
      <w:r w:rsidRPr="00C63F27">
        <w:rPr>
          <w:rFonts w:cs="Arial"/>
          <w:sz w:val="20"/>
          <w:szCs w:val="20"/>
          <w:lang w:eastAsia="en-AU"/>
        </w:rPr>
        <w:t xml:space="preserve">The syllabuses are clearly organised into focus areas, which include options that provide a range of pathways through the syllabus </w:t>
      </w:r>
      <w:r w:rsidRPr="00C63F27">
        <w:rPr>
          <w:rFonts w:cs="Arial"/>
          <w:sz w:val="20"/>
          <w:szCs w:val="20"/>
        </w:rPr>
        <w:t xml:space="preserve">and offer </w:t>
      </w:r>
      <w:r w:rsidRPr="00C63F27">
        <w:rPr>
          <w:rFonts w:cs="Arial"/>
          <w:sz w:val="20"/>
          <w:szCs w:val="20"/>
          <w:lang w:eastAsia="en-AU"/>
        </w:rPr>
        <w:t>students the opportunity to study people and events from a wide range of times and places.</w:t>
      </w:r>
    </w:p>
    <w:p w14:paraId="376E16A6" w14:textId="77777777" w:rsidR="00A1465D" w:rsidRPr="00C63F27" w:rsidRDefault="00A1465D" w:rsidP="001B2107">
      <w:pPr>
        <w:spacing w:after="120"/>
        <w:rPr>
          <w:rFonts w:cs="Arial"/>
          <w:sz w:val="20"/>
          <w:szCs w:val="20"/>
          <w:lang w:eastAsia="en-AU"/>
        </w:rPr>
      </w:pPr>
      <w:r w:rsidRPr="00C63F27">
        <w:rPr>
          <w:rFonts w:cs="Arial"/>
          <w:sz w:val="20"/>
          <w:szCs w:val="20"/>
          <w:lang w:eastAsia="en-AU"/>
        </w:rPr>
        <w:t>Outcomes have been reviewed and clarified to ensure a clear progression of conceptual understanding and historical skill development from History 7–10.</w:t>
      </w:r>
    </w:p>
    <w:p w14:paraId="1567A45E" w14:textId="77777777" w:rsidR="00A1465D" w:rsidRPr="00C63F27" w:rsidRDefault="00A1465D" w:rsidP="001B2107">
      <w:pPr>
        <w:spacing w:after="120"/>
        <w:rPr>
          <w:rFonts w:cs="Arial"/>
          <w:sz w:val="20"/>
          <w:szCs w:val="20"/>
          <w:lang w:eastAsia="en-AU"/>
        </w:rPr>
      </w:pPr>
      <w:r w:rsidRPr="00C63F27">
        <w:rPr>
          <w:rFonts w:cs="Arial"/>
          <w:sz w:val="20"/>
          <w:szCs w:val="20"/>
          <w:lang w:eastAsia="en-AU"/>
        </w:rPr>
        <w:t>Skills of historical analysis and interpretation are clearly integrated throughout the content in Ancient History and Modern History, with a focus on the development of these elements from Year 11 into Year 12. Students use these skills to progress to historiographical analysis in History Extension.</w:t>
      </w:r>
    </w:p>
    <w:p w14:paraId="09D826A4" w14:textId="77777777" w:rsidR="00A1465D" w:rsidRPr="00C63F27" w:rsidRDefault="00A1465D" w:rsidP="001B2107">
      <w:pPr>
        <w:framePr w:hSpace="180" w:wrap="around" w:vAnchor="text" w:hAnchor="text" w:x="-5" w:y="1"/>
        <w:spacing w:after="120"/>
        <w:suppressOverlap/>
        <w:rPr>
          <w:rFonts w:cs="Arial"/>
          <w:sz w:val="20"/>
          <w:szCs w:val="20"/>
          <w:lang w:eastAsia="en-AU"/>
        </w:rPr>
      </w:pPr>
      <w:r w:rsidRPr="00C63F27">
        <w:rPr>
          <w:rFonts w:cs="Arial"/>
          <w:sz w:val="20"/>
          <w:szCs w:val="20"/>
          <w:lang w:eastAsia="en-AU"/>
        </w:rPr>
        <w:t>New South Wales classrooms are diverse.</w:t>
      </w:r>
    </w:p>
    <w:p w14:paraId="444F29CF" w14:textId="77777777" w:rsidR="00A1465D" w:rsidRPr="00C63F27" w:rsidRDefault="00A1465D" w:rsidP="001B2107">
      <w:pPr>
        <w:framePr w:hSpace="180" w:wrap="around" w:vAnchor="text" w:hAnchor="text" w:x="-5" w:y="1"/>
        <w:spacing w:after="120"/>
        <w:suppressOverlap/>
        <w:rPr>
          <w:rFonts w:cs="Arial"/>
          <w:sz w:val="20"/>
          <w:szCs w:val="20"/>
          <w:lang w:eastAsia="en-AU"/>
        </w:rPr>
      </w:pPr>
      <w:r w:rsidRPr="00C63F27">
        <w:rPr>
          <w:rFonts w:cs="Arial"/>
          <w:sz w:val="20"/>
          <w:szCs w:val="20"/>
          <w:lang w:eastAsia="en-AU"/>
        </w:rPr>
        <w:t>Each student brings abilities, talents, backgrounds and experiences that should be valued and nurtured.</w:t>
      </w:r>
    </w:p>
    <w:p w14:paraId="2C03C7F0" w14:textId="77777777" w:rsidR="00A1465D" w:rsidRPr="00C63F27" w:rsidRDefault="00A1465D" w:rsidP="001B2107">
      <w:pPr>
        <w:framePr w:hSpace="180" w:wrap="around" w:vAnchor="text" w:hAnchor="text" w:x="-5" w:y="1"/>
        <w:spacing w:after="120"/>
        <w:suppressOverlap/>
        <w:rPr>
          <w:rFonts w:cs="Arial"/>
          <w:sz w:val="20"/>
          <w:szCs w:val="20"/>
          <w:lang w:eastAsia="en-AU"/>
        </w:rPr>
      </w:pPr>
      <w:r w:rsidRPr="00C63F27">
        <w:rPr>
          <w:rFonts w:cs="Arial"/>
          <w:sz w:val="20"/>
          <w:szCs w:val="20"/>
          <w:lang w:eastAsia="en-AU"/>
        </w:rPr>
        <w:t>NESA’s Statement of Equity Principles makes sure that syllabuses are designed to be inclusive of every student in NSW, including Aboriginal and Torres Strait Islander students, students with disability, students learning English as an additional language or dialect, and gifted and talented students.</w:t>
      </w:r>
    </w:p>
    <w:p w14:paraId="1C1C7C5E" w14:textId="4FC8B69F" w:rsidR="00A1465D" w:rsidRPr="00C63F27" w:rsidRDefault="00A1465D" w:rsidP="001B2107">
      <w:pPr>
        <w:pStyle w:val="BodyText"/>
        <w:spacing w:after="120"/>
        <w:rPr>
          <w:sz w:val="20"/>
          <w:szCs w:val="20"/>
          <w:lang w:eastAsia="en-AU"/>
        </w:rPr>
      </w:pPr>
      <w:r w:rsidRPr="00C63F27">
        <w:rPr>
          <w:sz w:val="20"/>
          <w:szCs w:val="20"/>
          <w:lang w:eastAsia="en-AU"/>
        </w:rPr>
        <w:t>New Early Stage 1 access content points and 7–10 Life Skills outcomes and content provide a pathway for students with intellectual disability.</w:t>
      </w:r>
    </w:p>
    <w:p w14:paraId="6212D531" w14:textId="24ACA855" w:rsidR="00A1465D" w:rsidRPr="00C63F27" w:rsidRDefault="00A1465D" w:rsidP="001B2107">
      <w:pPr>
        <w:pStyle w:val="BodyText"/>
        <w:spacing w:after="120"/>
        <w:rPr>
          <w:sz w:val="20"/>
          <w:szCs w:val="20"/>
        </w:rPr>
      </w:pPr>
      <w:r w:rsidRPr="00C63F27">
        <w:rPr>
          <w:sz w:val="20"/>
          <w:szCs w:val="20"/>
        </w:rPr>
        <w:t>The Ancient History Life Skills and Modern History Life Skills syllabuses provide opportunities for students to develop skills in understanding time and chronology and make personal connections to people, places and events of the past. The syllabuses align with the Ancient History</w:t>
      </w:r>
      <w:r w:rsidRPr="00C63F27">
        <w:rPr>
          <w:i/>
          <w:iCs/>
          <w:sz w:val="20"/>
          <w:szCs w:val="20"/>
        </w:rPr>
        <w:t xml:space="preserve"> </w:t>
      </w:r>
      <w:r w:rsidRPr="00C63F27">
        <w:rPr>
          <w:sz w:val="20"/>
          <w:szCs w:val="20"/>
        </w:rPr>
        <w:t>and Modern History 11–12 syllabuses to facilitate integrated delivery in the same class. There is a clear progression from the skills and concepts in the History 7–10 Life Skills course.</w:t>
      </w:r>
    </w:p>
    <w:p w14:paraId="56A9C00E" w14:textId="77777777" w:rsidR="00A1465D" w:rsidRPr="00C63F27" w:rsidRDefault="00A1465D" w:rsidP="001B2107">
      <w:pPr>
        <w:framePr w:hSpace="180" w:wrap="around" w:vAnchor="text" w:hAnchor="text" w:x="-5" w:y="1"/>
        <w:spacing w:after="120"/>
        <w:suppressOverlap/>
        <w:rPr>
          <w:rFonts w:cs="Arial"/>
          <w:sz w:val="20"/>
          <w:szCs w:val="20"/>
          <w:lang w:eastAsia="en-AU"/>
        </w:rPr>
      </w:pPr>
      <w:r w:rsidRPr="00C63F27">
        <w:rPr>
          <w:rFonts w:cs="Arial"/>
          <w:sz w:val="20"/>
          <w:szCs w:val="20"/>
          <w:lang w:eastAsia="en-AU"/>
        </w:rPr>
        <w:t>The syllabuses are provided on a purpose-built website with quick, easy navigation and access to outcomes and content.</w:t>
      </w:r>
    </w:p>
    <w:p w14:paraId="4939C49C" w14:textId="77777777" w:rsidR="00A1465D" w:rsidRPr="00C63F27" w:rsidRDefault="00A1465D" w:rsidP="001B2107">
      <w:pPr>
        <w:framePr w:hSpace="180" w:wrap="around" w:vAnchor="text" w:hAnchor="text" w:x="-5" w:y="1"/>
        <w:spacing w:after="120"/>
        <w:suppressOverlap/>
        <w:rPr>
          <w:rFonts w:cs="Arial"/>
          <w:sz w:val="20"/>
          <w:szCs w:val="20"/>
          <w:lang w:eastAsia="en-AU"/>
        </w:rPr>
      </w:pPr>
      <w:r w:rsidRPr="00C63F27">
        <w:rPr>
          <w:rFonts w:cs="Arial"/>
          <w:sz w:val="20"/>
          <w:szCs w:val="20"/>
          <w:lang w:eastAsia="en-AU"/>
        </w:rPr>
        <w:t>Syllabus elements are easily viewed, downloaded and printed.</w:t>
      </w:r>
    </w:p>
    <w:p w14:paraId="48386140" w14:textId="77777777" w:rsidR="00A1465D" w:rsidRPr="00C63F27" w:rsidRDefault="00A1465D" w:rsidP="001B2107">
      <w:pPr>
        <w:framePr w:hSpace="180" w:wrap="around" w:vAnchor="text" w:hAnchor="text" w:x="-5" w:y="1"/>
        <w:spacing w:after="120"/>
        <w:suppressOverlap/>
        <w:rPr>
          <w:rFonts w:cs="Arial"/>
          <w:sz w:val="20"/>
          <w:szCs w:val="20"/>
          <w:lang w:eastAsia="en-AU"/>
        </w:rPr>
      </w:pPr>
      <w:r w:rsidRPr="00C63F27">
        <w:rPr>
          <w:rFonts w:cs="Arial"/>
          <w:sz w:val="20"/>
          <w:szCs w:val="20"/>
          <w:lang w:eastAsia="en-AU"/>
        </w:rPr>
        <w:t>The curriculum provides teachers with more time to focus on teaching, so that students develop a deeper understanding of core concepts.</w:t>
      </w:r>
    </w:p>
    <w:p w14:paraId="0EC27FB3" w14:textId="35F7A027" w:rsidR="00A1465D" w:rsidRPr="00C63F27" w:rsidRDefault="00A1465D" w:rsidP="001B2107">
      <w:pPr>
        <w:pStyle w:val="BodyText"/>
        <w:spacing w:after="120"/>
        <w:rPr>
          <w:sz w:val="20"/>
          <w:szCs w:val="20"/>
          <w:lang w:eastAsia="en-AU"/>
        </w:rPr>
      </w:pPr>
      <w:r w:rsidRPr="00C63F27">
        <w:rPr>
          <w:sz w:val="20"/>
          <w:szCs w:val="20"/>
          <w:lang w:eastAsia="en-AU"/>
        </w:rPr>
        <w:t>It supports students to develop strong foundations for learning, life and work in a complex and fast-changing world.</w:t>
      </w:r>
    </w:p>
    <w:p w14:paraId="29C8E9B3" w14:textId="660F2110" w:rsidR="00984F5F" w:rsidRPr="00C63F27" w:rsidRDefault="00775BEC" w:rsidP="001B2107">
      <w:pPr>
        <w:spacing w:after="120"/>
        <w:rPr>
          <w:rStyle w:val="Hyperlink"/>
          <w:sz w:val="20"/>
          <w:szCs w:val="20"/>
        </w:rPr>
      </w:pPr>
      <w:r w:rsidRPr="00C63F27">
        <w:rPr>
          <w:rFonts w:cs="Arial"/>
          <w:sz w:val="20"/>
          <w:szCs w:val="20"/>
          <w:lang w:val="en-GB"/>
        </w:rPr>
        <w:t>You can view the syllabus and information</w:t>
      </w:r>
      <w:r w:rsidRPr="00C63F27">
        <w:rPr>
          <w:rFonts w:cs="Arial"/>
          <w:sz w:val="20"/>
          <w:szCs w:val="20"/>
        </w:rPr>
        <w:t xml:space="preserve"> regarding implementation at </w:t>
      </w:r>
      <w:hyperlink r:id="rId10" w:history="1">
        <w:r w:rsidRPr="00C63F27">
          <w:rPr>
            <w:rStyle w:val="Hyperlink"/>
            <w:sz w:val="20"/>
            <w:szCs w:val="20"/>
          </w:rPr>
          <w:t>curriculum.nsw.edu.au</w:t>
        </w:r>
      </w:hyperlink>
      <w:r w:rsidR="00AB5AD8" w:rsidRPr="00C63F27">
        <w:rPr>
          <w:rStyle w:val="Hyperlink"/>
          <w:sz w:val="20"/>
          <w:szCs w:val="20"/>
        </w:rPr>
        <w:t xml:space="preserve"> </w:t>
      </w:r>
    </w:p>
    <w:p w14:paraId="2F0BEE1E" w14:textId="7F2B5D6A" w:rsidR="00233ACC" w:rsidRPr="00C63F27" w:rsidRDefault="00646DFC" w:rsidP="001B2107">
      <w:pPr>
        <w:spacing w:after="120"/>
        <w:rPr>
          <w:sz w:val="20"/>
          <w:szCs w:val="20"/>
        </w:rPr>
      </w:pPr>
      <w:r w:rsidRPr="00C63F27">
        <w:rPr>
          <w:sz w:val="20"/>
          <w:szCs w:val="20"/>
        </w:rPr>
        <w:t>[</w:t>
      </w:r>
      <w:r w:rsidR="00233ACC" w:rsidRPr="00C63F27">
        <w:rPr>
          <w:sz w:val="20"/>
          <w:szCs w:val="20"/>
        </w:rPr>
        <w:t>End of transcript</w:t>
      </w:r>
      <w:r w:rsidRPr="00C63F27">
        <w:rPr>
          <w:sz w:val="20"/>
          <w:szCs w:val="20"/>
        </w:rPr>
        <w:t>]</w:t>
      </w:r>
    </w:p>
    <w:sectPr w:rsidR="00233ACC" w:rsidRPr="00C63F27" w:rsidSect="0088399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1C9BD" w14:textId="77777777" w:rsidR="006A78E1" w:rsidRDefault="006A78E1" w:rsidP="005E6C22">
      <w:pPr>
        <w:spacing w:after="0" w:line="240" w:lineRule="auto"/>
      </w:pPr>
      <w:r>
        <w:separator/>
      </w:r>
    </w:p>
  </w:endnote>
  <w:endnote w:type="continuationSeparator" w:id="0">
    <w:p w14:paraId="29D15615" w14:textId="77777777" w:rsidR="006A78E1" w:rsidRDefault="006A78E1"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1BED5292" w:rsidR="0088399D" w:rsidRPr="0088399D" w:rsidRDefault="0038053C" w:rsidP="0088399D">
    <w:pPr>
      <w:pStyle w:val="Footer"/>
      <w:tabs>
        <w:tab w:val="right" w:pos="9027"/>
      </w:tabs>
      <w:spacing w:after="0"/>
      <w:rPr>
        <w:szCs w:val="18"/>
      </w:rPr>
    </w:pP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EndPr/>
      <w:sdtContent>
        <w:r w:rsidR="00247D07">
          <w:rPr>
            <w:color w:val="002060"/>
            <w:szCs w:val="18"/>
          </w:rPr>
          <w:t>History 11–12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1FAE9170"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EndPr/>
      <w:sdtContent>
        <w:bookmarkEnd w:id="3"/>
        <w:r w:rsidR="00247D07">
          <w:rPr>
            <w:color w:val="002060"/>
            <w:szCs w:val="18"/>
          </w:rPr>
          <w:t xml:space="preserve">History 11–12 </w:t>
        </w:r>
        <w:r w:rsidR="000E037F">
          <w:rPr>
            <w:color w:val="002060"/>
            <w:szCs w:val="18"/>
          </w:rPr>
          <w:t>(</w:t>
        </w:r>
        <w:r w:rsidR="00247D07">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493C7C56"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9C15C4">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F1162" w14:textId="77777777" w:rsidR="006A78E1" w:rsidRDefault="006A78E1" w:rsidP="005E6C22">
      <w:pPr>
        <w:spacing w:after="0" w:line="240" w:lineRule="auto"/>
      </w:pPr>
      <w:r>
        <w:separator/>
      </w:r>
    </w:p>
  </w:footnote>
  <w:footnote w:type="continuationSeparator" w:id="0">
    <w:p w14:paraId="6A7F8DCC" w14:textId="77777777" w:rsidR="006A78E1" w:rsidRDefault="006A78E1"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4F7" w14:textId="77777777" w:rsidR="0088399D" w:rsidRPr="00EE18B8" w:rsidRDefault="0088399D"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E037F"/>
    <w:rsid w:val="0010001B"/>
    <w:rsid w:val="00157F77"/>
    <w:rsid w:val="001A7557"/>
    <w:rsid w:val="001A77E3"/>
    <w:rsid w:val="001B2107"/>
    <w:rsid w:val="00233ACC"/>
    <w:rsid w:val="00234616"/>
    <w:rsid w:val="00247D07"/>
    <w:rsid w:val="003066FF"/>
    <w:rsid w:val="00332B6D"/>
    <w:rsid w:val="0038053C"/>
    <w:rsid w:val="003952FE"/>
    <w:rsid w:val="003C5A01"/>
    <w:rsid w:val="003E7930"/>
    <w:rsid w:val="00403824"/>
    <w:rsid w:val="0043379F"/>
    <w:rsid w:val="00463C23"/>
    <w:rsid w:val="004C4373"/>
    <w:rsid w:val="004D2359"/>
    <w:rsid w:val="005112D3"/>
    <w:rsid w:val="00544A36"/>
    <w:rsid w:val="00552B42"/>
    <w:rsid w:val="005C62CB"/>
    <w:rsid w:val="005E60C7"/>
    <w:rsid w:val="005E6C22"/>
    <w:rsid w:val="00611069"/>
    <w:rsid w:val="00611E45"/>
    <w:rsid w:val="00615F5F"/>
    <w:rsid w:val="00646DFC"/>
    <w:rsid w:val="00660F0B"/>
    <w:rsid w:val="0067347C"/>
    <w:rsid w:val="00697B6D"/>
    <w:rsid w:val="006A78E1"/>
    <w:rsid w:val="00731848"/>
    <w:rsid w:val="00732B76"/>
    <w:rsid w:val="00736E84"/>
    <w:rsid w:val="00775BEC"/>
    <w:rsid w:val="0079319B"/>
    <w:rsid w:val="00800A61"/>
    <w:rsid w:val="008225C8"/>
    <w:rsid w:val="00875F42"/>
    <w:rsid w:val="0088399D"/>
    <w:rsid w:val="008A46E5"/>
    <w:rsid w:val="008A7FB6"/>
    <w:rsid w:val="008D679E"/>
    <w:rsid w:val="0097679A"/>
    <w:rsid w:val="00984F5F"/>
    <w:rsid w:val="009B6835"/>
    <w:rsid w:val="009C15C4"/>
    <w:rsid w:val="00A1465D"/>
    <w:rsid w:val="00A8378D"/>
    <w:rsid w:val="00AB5AD8"/>
    <w:rsid w:val="00AE1921"/>
    <w:rsid w:val="00AF272A"/>
    <w:rsid w:val="00BC5412"/>
    <w:rsid w:val="00BE3FC4"/>
    <w:rsid w:val="00C01463"/>
    <w:rsid w:val="00C042B7"/>
    <w:rsid w:val="00C20F1F"/>
    <w:rsid w:val="00C25FF3"/>
    <w:rsid w:val="00C432F4"/>
    <w:rsid w:val="00C52DDA"/>
    <w:rsid w:val="00C63F27"/>
    <w:rsid w:val="00C65256"/>
    <w:rsid w:val="00D312B0"/>
    <w:rsid w:val="00D85ECC"/>
    <w:rsid w:val="00E23D04"/>
    <w:rsid w:val="00E822AB"/>
    <w:rsid w:val="00EB2D71"/>
    <w:rsid w:val="00EE18B8"/>
    <w:rsid w:val="00F01BE9"/>
    <w:rsid w:val="00F37FC1"/>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10001B"/>
    <w:pPr>
      <w:spacing w:before="320"/>
      <w:outlineLvl w:val="0"/>
    </w:pPr>
    <w:rPr>
      <w:rFonts w:cs="Calibri"/>
      <w:b/>
      <w:bCs/>
      <w:color w:val="280070"/>
      <w:sz w:val="40"/>
      <w:szCs w:val="40"/>
    </w:rPr>
  </w:style>
  <w:style w:type="paragraph" w:styleId="Heading2">
    <w:name w:val="heading 2"/>
    <w:basedOn w:val="Heading1"/>
    <w:link w:val="Heading2Char"/>
    <w:uiPriority w:val="1"/>
    <w:qFormat/>
    <w:rsid w:val="0010001B"/>
    <w:pPr>
      <w:outlineLvl w:val="1"/>
    </w:pPr>
    <w:rPr>
      <w:sz w:val="30"/>
      <w:szCs w:val="28"/>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10001B"/>
    <w:rPr>
      <w:rFonts w:ascii="Arial" w:hAnsi="Arial"/>
      <w:i/>
      <w:iCs/>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10001B"/>
    <w:rPr>
      <w:rFonts w:ascii="Arial" w:eastAsia="Calibri" w:hAnsi="Arial" w:cs="Calibri"/>
      <w:b/>
      <w:bCs/>
      <w:color w:val="280070"/>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10001B"/>
    <w:rPr>
      <w:rFonts w:ascii="Arial" w:eastAsia="Calibri" w:hAnsi="Arial" w:cs="Calibri"/>
      <w:b/>
      <w:bCs/>
      <w:color w:val="280070"/>
      <w:spacing w:val="-2"/>
      <w:sz w:val="30"/>
      <w:szCs w:val="28"/>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pPr>
      <w:spacing w:after="0"/>
      <w:ind w:left="851" w:hanging="851"/>
    </w:pPr>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A77E3"/>
    <w:rsid w:val="001E0B45"/>
    <w:rsid w:val="001E70C3"/>
    <w:rsid w:val="002F00E2"/>
    <w:rsid w:val="0034218E"/>
    <w:rsid w:val="003B13C6"/>
    <w:rsid w:val="004B3AD9"/>
    <w:rsid w:val="005A62AE"/>
    <w:rsid w:val="00697B6D"/>
    <w:rsid w:val="00814833"/>
    <w:rsid w:val="0089230E"/>
    <w:rsid w:val="00901EEC"/>
    <w:rsid w:val="00A801C9"/>
    <w:rsid w:val="00AE7526"/>
    <w:rsid w:val="00B06459"/>
    <w:rsid w:val="00B9352A"/>
    <w:rsid w:val="00BE3FC4"/>
    <w:rsid w:val="00C0058F"/>
    <w:rsid w:val="00C20F1F"/>
    <w:rsid w:val="00FD7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DB897-4901-474C-B2C8-D8654EBCE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[Syllabus] [Stage] [(Year)]: Syllabus video transcript</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11–12 (2024): Syllabus video transcript</dc:title>
  <dc:subject/>
  <dc:creator>NSW Education Standards Authority</dc:creator>
  <cp:keywords/>
  <dc:description/>
  <cp:lastModifiedBy>Lucy Vu</cp:lastModifiedBy>
  <cp:revision>2</cp:revision>
  <dcterms:created xsi:type="dcterms:W3CDTF">2024-09-04T23:13:00Z</dcterms:created>
  <dcterms:modified xsi:type="dcterms:W3CDTF">2024-09-04T23:13:00Z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