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1248" w14:textId="12FAC9C0" w:rsidR="005655E0" w:rsidRDefault="00DB1E19" w:rsidP="00F716D0">
      <w:pPr>
        <w:pStyle w:val="Heading1"/>
      </w:pPr>
      <w:r>
        <w:t>Health and Movement Science</w:t>
      </w:r>
      <w:r w:rsidR="00DC5CF7">
        <w:t xml:space="preserve"> 11–12 (2023): Sample unit (</w:t>
      </w:r>
      <w:r>
        <w:t>Stage 6 Year 11</w:t>
      </w:r>
      <w:r w:rsidR="00DC5CF7">
        <w:t>)</w:t>
      </w:r>
      <w:r w:rsidR="00254A7C">
        <w:t xml:space="preserve"> </w:t>
      </w:r>
    </w:p>
    <w:p w14:paraId="16709D5B" w14:textId="77777777" w:rsidR="007A3B2F" w:rsidRDefault="007A3B2F" w:rsidP="007A3B2F">
      <w:pPr>
        <w:pStyle w:val="CommentText"/>
      </w:pPr>
      <w:r>
        <w:rPr>
          <w:rStyle w:val="ui-provider"/>
        </w:rPr>
        <w:t>Sample units are provided by NESA to illustrate teaching, learning and assessment of syllabus outcomes and content. Teachers should seek advice from their schools and sectors about local requirements for units of work, including opportunities for reflection and evaluation, and recording evidence of adjustments to meet the needs of individual students with disability.</w:t>
      </w:r>
    </w:p>
    <w:p w14:paraId="57004AC7" w14:textId="2432B4FC" w:rsidR="007721DE" w:rsidRPr="00734557" w:rsidRDefault="00A30B97" w:rsidP="00666578">
      <w:pPr>
        <w:pStyle w:val="Heading4"/>
      </w:pPr>
      <w:r>
        <w:rPr>
          <w:rStyle w:val="Heading5Char"/>
          <w:b/>
          <w:bCs/>
          <w:sz w:val="20"/>
        </w:rPr>
        <w:t>Unit t</w:t>
      </w:r>
      <w:r w:rsidR="007721DE" w:rsidRPr="00106D58">
        <w:rPr>
          <w:rStyle w:val="Heading5Char"/>
          <w:b/>
          <w:bCs/>
          <w:sz w:val="20"/>
        </w:rPr>
        <w:t>itle:</w:t>
      </w:r>
      <w:r w:rsidR="007721DE">
        <w:rPr>
          <w:rStyle w:val="Emphasis"/>
          <w:i w:val="0"/>
          <w:iCs w:val="0"/>
        </w:rPr>
        <w:t xml:space="preserve"> </w:t>
      </w:r>
      <w:r w:rsidR="001210A9">
        <w:rPr>
          <w:rStyle w:val="Emphasis"/>
          <w:b w:val="0"/>
          <w:bCs w:val="0"/>
          <w:i w:val="0"/>
          <w:iCs w:val="0"/>
          <w:color w:val="auto"/>
          <w:sz w:val="20"/>
          <w:szCs w:val="20"/>
        </w:rPr>
        <w:t>Improving Health</w:t>
      </w:r>
      <w:r w:rsidR="00A61C50">
        <w:rPr>
          <w:rStyle w:val="Emphasis"/>
          <w:b w:val="0"/>
          <w:bCs w:val="0"/>
          <w:i w:val="0"/>
          <w:iCs w:val="0"/>
          <w:color w:val="auto"/>
          <w:sz w:val="20"/>
          <w:szCs w:val="20"/>
        </w:rPr>
        <w:t xml:space="preserve"> </w:t>
      </w:r>
      <w:r w:rsidR="00831CEC">
        <w:rPr>
          <w:rStyle w:val="Emphasis"/>
          <w:b w:val="0"/>
          <w:bCs w:val="0"/>
          <w:i w:val="0"/>
          <w:iCs w:val="0"/>
          <w:color w:val="auto"/>
          <w:sz w:val="20"/>
          <w:szCs w:val="20"/>
        </w:rPr>
        <w:t>Depth Study</w:t>
      </w:r>
    </w:p>
    <w:p w14:paraId="4141916E" w14:textId="1EE8293D" w:rsidR="007721DE" w:rsidRDefault="007721DE" w:rsidP="007721DE">
      <w:pPr>
        <w:rPr>
          <w:rStyle w:val="Emphasis"/>
          <w:i w:val="0"/>
          <w:iCs w:val="0"/>
        </w:rPr>
      </w:pPr>
      <w:r w:rsidRPr="00106D58">
        <w:rPr>
          <w:rStyle w:val="Heading5Char"/>
        </w:rPr>
        <w:t>Duration</w:t>
      </w:r>
      <w:r w:rsidRPr="00E0090C">
        <w:rPr>
          <w:rStyle w:val="Emphasis"/>
          <w:b/>
          <w:bCs/>
          <w:i w:val="0"/>
          <w:iCs w:val="0"/>
        </w:rPr>
        <w:t>:</w:t>
      </w:r>
      <w:r w:rsidR="00734557" w:rsidRPr="00734557">
        <w:rPr>
          <w:b/>
          <w:i/>
          <w:iCs/>
          <w:szCs w:val="20"/>
        </w:rPr>
        <w:t xml:space="preserve"> </w:t>
      </w:r>
      <w:r w:rsidR="001210A9">
        <w:rPr>
          <w:rStyle w:val="Emphasis"/>
          <w:bCs/>
          <w:i w:val="0"/>
          <w:iCs w:val="0"/>
          <w:szCs w:val="20"/>
        </w:rPr>
        <w:t>10 hours</w:t>
      </w:r>
    </w:p>
    <w:p w14:paraId="792717CD" w14:textId="40C55065" w:rsidR="00E0090C" w:rsidRDefault="007721DE" w:rsidP="00130872">
      <w:pPr>
        <w:spacing w:after="120"/>
      </w:pPr>
      <w:r w:rsidRPr="00106D58">
        <w:rPr>
          <w:rStyle w:val="Heading5Char"/>
        </w:rPr>
        <w:t>Description</w:t>
      </w:r>
      <w:r w:rsidR="00460E03">
        <w:rPr>
          <w:rStyle w:val="Heading5Char"/>
        </w:rPr>
        <w:t>:</w:t>
      </w:r>
      <w:r w:rsidR="0072724B">
        <w:rPr>
          <w:rStyle w:val="Heading5Char"/>
        </w:rPr>
        <w:t xml:space="preserve"> </w:t>
      </w:r>
      <w:r w:rsidR="00AF689F">
        <w:t xml:space="preserve">This Depth Study deepens students understanding </w:t>
      </w:r>
      <w:r w:rsidR="005514B1">
        <w:t>o</w:t>
      </w:r>
      <w:r w:rsidR="00AF689F">
        <w:t>f how young people can improve their health, from exploring common issues affecting young people to implementing protective factors and support. The study explores</w:t>
      </w:r>
      <w:r w:rsidR="00441ABE">
        <w:t xml:space="preserve"> content from the</w:t>
      </w:r>
      <w:r w:rsidR="00772549">
        <w:t xml:space="preserve"> focus areas of</w:t>
      </w:r>
      <w:r w:rsidR="00441ABE">
        <w:t xml:space="preserve"> </w:t>
      </w:r>
      <w:r w:rsidR="00D42F7F">
        <w:t>H</w:t>
      </w:r>
      <w:r w:rsidR="00441ABE">
        <w:t xml:space="preserve">ealth for </w:t>
      </w:r>
      <w:r w:rsidR="00460E03">
        <w:t xml:space="preserve">Individuals </w:t>
      </w:r>
      <w:r w:rsidR="00441ABE">
        <w:t xml:space="preserve">and </w:t>
      </w:r>
      <w:r w:rsidR="00460E03">
        <w:t>Communities</w:t>
      </w:r>
      <w:r w:rsidR="00EF2D76">
        <w:t>,</w:t>
      </w:r>
      <w:r w:rsidR="00460E03">
        <w:t xml:space="preserve"> </w:t>
      </w:r>
      <w:r w:rsidR="00441ABE">
        <w:t xml:space="preserve">and </w:t>
      </w:r>
      <w:r w:rsidR="00B77C54">
        <w:t>T</w:t>
      </w:r>
      <w:r w:rsidR="00441ABE">
        <w:t xml:space="preserve">he </w:t>
      </w:r>
      <w:r w:rsidR="00460E03">
        <w:t>B</w:t>
      </w:r>
      <w:r w:rsidR="00441ABE">
        <w:t xml:space="preserve">ody and </w:t>
      </w:r>
      <w:r w:rsidR="00460E03">
        <w:t xml:space="preserve">Mind </w:t>
      </w:r>
      <w:r w:rsidR="00441ABE">
        <w:t xml:space="preserve">in </w:t>
      </w:r>
      <w:r w:rsidR="00460E03">
        <w:t>Motion</w:t>
      </w:r>
      <w:r w:rsidR="00441ABE">
        <w:t xml:space="preserve">. This unit covers the meanings of health, </w:t>
      </w:r>
      <w:r w:rsidR="00923F03">
        <w:t xml:space="preserve">the </w:t>
      </w:r>
      <w:r w:rsidR="00441ABE">
        <w:t>dynamic nature of health, epidemiology, determinants, the health status of young people, health issue</w:t>
      </w:r>
      <w:r w:rsidR="00665946">
        <w:t>s</w:t>
      </w:r>
      <w:r w:rsidR="00441ABE">
        <w:t xml:space="preserve"> for young people,</w:t>
      </w:r>
      <w:r w:rsidR="00923F03">
        <w:t xml:space="preserve"> the</w:t>
      </w:r>
      <w:r w:rsidR="00441ABE">
        <w:t xml:space="preserve"> FITT principle, movement skills</w:t>
      </w:r>
      <w:r w:rsidR="00923F03">
        <w:t>,</w:t>
      </w:r>
      <w:r w:rsidR="00441ABE">
        <w:t xml:space="preserve"> and the relationship between psychology, movement and performance.</w:t>
      </w:r>
      <w:r w:rsidR="00700454">
        <w:t xml:space="preserve"> The 5 propositions that underpin the syllabus have been embedded in the design of this depth study. </w:t>
      </w:r>
    </w:p>
    <w:tbl>
      <w:tblPr>
        <w:tblStyle w:val="NESATable"/>
        <w:tblW w:w="0" w:type="auto"/>
        <w:tblLook w:val="04A0" w:firstRow="1" w:lastRow="0" w:firstColumn="1" w:lastColumn="0" w:noHBand="0" w:noVBand="1"/>
      </w:tblPr>
      <w:tblGrid>
        <w:gridCol w:w="4657"/>
        <w:gridCol w:w="4359"/>
      </w:tblGrid>
      <w:tr w:rsidR="005655E0" w14:paraId="30CA30FF" w14:textId="77777777" w:rsidTr="00130872">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4657" w:type="dxa"/>
            <w:shd w:val="clear" w:color="auto" w:fill="002664"/>
          </w:tcPr>
          <w:p w14:paraId="5FC634C9" w14:textId="1F763F2B" w:rsidR="005655E0" w:rsidRPr="00A56692" w:rsidRDefault="00EA1E61" w:rsidP="00E0090C">
            <w:pPr>
              <w:spacing w:after="0"/>
            </w:pPr>
            <w:r w:rsidRPr="00A56692">
              <w:t>Outcomes</w:t>
            </w:r>
          </w:p>
        </w:tc>
        <w:tc>
          <w:tcPr>
            <w:tcW w:w="4359" w:type="dxa"/>
            <w:shd w:val="clear" w:color="auto" w:fill="002664"/>
          </w:tcPr>
          <w:p w14:paraId="51E3F210" w14:textId="37783502" w:rsidR="005655E0" w:rsidRDefault="00254A7C" w:rsidP="006047E1">
            <w:pPr>
              <w:spacing w:after="0"/>
              <w:cnfStyle w:val="100000000000" w:firstRow="1" w:lastRow="0" w:firstColumn="0" w:lastColumn="0" w:oddVBand="0" w:evenVBand="0" w:oddHBand="0" w:evenHBand="0" w:firstRowFirstColumn="0" w:firstRowLastColumn="0" w:lastRowFirstColumn="0" w:lastRowLastColumn="0"/>
            </w:pPr>
            <w:r>
              <w:t>Subject-specific information</w:t>
            </w:r>
          </w:p>
        </w:tc>
      </w:tr>
      <w:tr w:rsidR="005655E0" w14:paraId="268637BC" w14:textId="77777777" w:rsidTr="00130872">
        <w:trPr>
          <w:cantSplit w:val="0"/>
        </w:trPr>
        <w:tc>
          <w:tcPr>
            <w:cnfStyle w:val="001000000000" w:firstRow="0" w:lastRow="0" w:firstColumn="1" w:lastColumn="0" w:oddVBand="0" w:evenVBand="0" w:oddHBand="0" w:evenHBand="0" w:firstRowFirstColumn="0" w:firstRowLastColumn="0" w:lastRowFirstColumn="0" w:lastRowLastColumn="0"/>
            <w:tcW w:w="4657" w:type="dxa"/>
          </w:tcPr>
          <w:p w14:paraId="16FF0871" w14:textId="77777777" w:rsidR="007C7BEA" w:rsidRDefault="003D736A" w:rsidP="003C2B9B">
            <w:pPr>
              <w:pStyle w:val="List-Dot"/>
            </w:pPr>
            <w:r w:rsidRPr="007C7BEA">
              <w:rPr>
                <w:b/>
              </w:rPr>
              <w:t>HM-11-01</w:t>
            </w:r>
            <w:r w:rsidRPr="002631D4">
              <w:t xml:space="preserve"> interprets meanings, measures and patterns of health experienced by Australians</w:t>
            </w:r>
          </w:p>
          <w:p w14:paraId="252DBFF0" w14:textId="71A661B3" w:rsidR="003D736A" w:rsidRPr="002631D4" w:rsidRDefault="003D736A" w:rsidP="003C2B9B">
            <w:pPr>
              <w:pStyle w:val="List-Dot"/>
            </w:pPr>
            <w:r w:rsidRPr="007C7BEA">
              <w:rPr>
                <w:b/>
              </w:rPr>
              <w:t>HM-11-02</w:t>
            </w:r>
            <w:r w:rsidRPr="002631D4">
              <w:t xml:space="preserve"> analyses methods and resources to improve and advocate for the health of young Australians</w:t>
            </w:r>
          </w:p>
          <w:p w14:paraId="67291D52" w14:textId="77777777" w:rsidR="003D736A" w:rsidRPr="002631D4" w:rsidRDefault="003D736A" w:rsidP="003C2B9B">
            <w:pPr>
              <w:pStyle w:val="List-Dot"/>
            </w:pPr>
            <w:r w:rsidRPr="007C7BEA">
              <w:rPr>
                <w:b/>
              </w:rPr>
              <w:t>HM-11-04</w:t>
            </w:r>
            <w:r w:rsidRPr="002631D4">
              <w:t xml:space="preserve"> investigates movement skills and psychology to improve participation and performance</w:t>
            </w:r>
          </w:p>
          <w:p w14:paraId="2F56C967" w14:textId="77777777" w:rsidR="003D736A" w:rsidRPr="002631D4" w:rsidRDefault="003D736A" w:rsidP="003C2B9B">
            <w:pPr>
              <w:pStyle w:val="List-Dot"/>
            </w:pPr>
            <w:r w:rsidRPr="007C7BEA">
              <w:rPr>
                <w:b/>
              </w:rPr>
              <w:t>HM-11-06</w:t>
            </w:r>
            <w:r w:rsidRPr="002631D4">
              <w:t xml:space="preserve"> Analysis: analyses the relationships and implications of health and movement concepts</w:t>
            </w:r>
          </w:p>
          <w:p w14:paraId="2F793C80" w14:textId="77777777" w:rsidR="003D736A" w:rsidRPr="002631D4" w:rsidRDefault="003D736A" w:rsidP="003C2B9B">
            <w:pPr>
              <w:pStyle w:val="List-Dot"/>
            </w:pPr>
            <w:r w:rsidRPr="007C7BEA">
              <w:rPr>
                <w:b/>
              </w:rPr>
              <w:t>HM-11-07</w:t>
            </w:r>
            <w:r w:rsidRPr="002631D4">
              <w:t xml:space="preserve"> </w:t>
            </w:r>
            <w:r w:rsidRPr="00E50121">
              <w:t>Communication:</w:t>
            </w:r>
            <w:r w:rsidRPr="002631D4">
              <w:t xml:space="preserve"> communicates health and movement concepts to audiences and contexts, using a variety of modes</w:t>
            </w:r>
          </w:p>
          <w:p w14:paraId="5912CA4C" w14:textId="77777777" w:rsidR="003D736A" w:rsidRPr="002631D4" w:rsidRDefault="003D736A" w:rsidP="003C2B9B">
            <w:pPr>
              <w:pStyle w:val="List-Dot"/>
            </w:pPr>
            <w:r w:rsidRPr="007C7BEA">
              <w:rPr>
                <w:b/>
              </w:rPr>
              <w:t>HM-11-08</w:t>
            </w:r>
            <w:r w:rsidRPr="002631D4">
              <w:t xml:space="preserve"> </w:t>
            </w:r>
            <w:r w:rsidRPr="00E50121">
              <w:t>Creative thinking</w:t>
            </w:r>
            <w:r w:rsidRPr="002631D4">
              <w:t>: generates new ideas that are meaningful and relevant to health and movement contexts</w:t>
            </w:r>
          </w:p>
          <w:p w14:paraId="40E7B09B" w14:textId="77777777" w:rsidR="003D736A" w:rsidRPr="002631D4" w:rsidRDefault="003D736A" w:rsidP="003C2B9B">
            <w:pPr>
              <w:pStyle w:val="List-Dot"/>
            </w:pPr>
            <w:r w:rsidRPr="007C7BEA">
              <w:rPr>
                <w:b/>
              </w:rPr>
              <w:t>HM-11-09</w:t>
            </w:r>
            <w:r w:rsidRPr="002631D4">
              <w:t xml:space="preserve"> </w:t>
            </w:r>
            <w:r w:rsidRPr="00E50121">
              <w:t>Problem-solving:</w:t>
            </w:r>
            <w:r w:rsidRPr="002631D4">
              <w:t xml:space="preserve"> proposes and evaluates solutions to health and movement issues</w:t>
            </w:r>
          </w:p>
          <w:p w14:paraId="57C670AA" w14:textId="136F12D6" w:rsidR="009D6C75" w:rsidRPr="007C7BEA" w:rsidRDefault="003D736A" w:rsidP="00F716D0">
            <w:pPr>
              <w:pStyle w:val="List-Dot"/>
              <w:rPr>
                <w:b/>
                <w:bCs/>
              </w:rPr>
            </w:pPr>
            <w:r w:rsidRPr="007C7BEA">
              <w:rPr>
                <w:b/>
              </w:rPr>
              <w:t xml:space="preserve">HM-11-10 </w:t>
            </w:r>
            <w:r w:rsidRPr="00E50121">
              <w:rPr>
                <w:bCs/>
              </w:rPr>
              <w:t>Research:</w:t>
            </w:r>
            <w:r w:rsidRPr="007C7BEA">
              <w:rPr>
                <w:b/>
              </w:rPr>
              <w:t xml:space="preserve"> </w:t>
            </w:r>
            <w:r w:rsidRPr="002631D4">
              <w:t>analyses a range of sources to make conclusions about health and movement concepts</w:t>
            </w:r>
          </w:p>
        </w:tc>
        <w:tc>
          <w:tcPr>
            <w:tcW w:w="4359" w:type="dxa"/>
          </w:tcPr>
          <w:p w14:paraId="4966F294" w14:textId="2A04D8A2" w:rsidR="00EE3AEA" w:rsidRPr="002631D4" w:rsidRDefault="00EE3AEA" w:rsidP="00071EA1">
            <w:pPr>
              <w:spacing w:after="120"/>
              <w:ind w:left="0"/>
              <w:cnfStyle w:val="000000000000" w:firstRow="0" w:lastRow="0" w:firstColumn="0" w:lastColumn="0" w:oddVBand="0" w:evenVBand="0" w:oddHBand="0" w:evenHBand="0" w:firstRowFirstColumn="0" w:firstRowLastColumn="0" w:lastRowFirstColumn="0" w:lastRowLastColumn="0"/>
              <w:rPr>
                <w:szCs w:val="20"/>
              </w:rPr>
            </w:pPr>
            <w:r w:rsidRPr="002631D4">
              <w:rPr>
                <w:szCs w:val="20"/>
              </w:rPr>
              <w:t xml:space="preserve">This </w:t>
            </w:r>
            <w:r w:rsidR="000B1B69">
              <w:rPr>
                <w:szCs w:val="20"/>
              </w:rPr>
              <w:t>Depth Study</w:t>
            </w:r>
            <w:r w:rsidRPr="002631D4">
              <w:rPr>
                <w:szCs w:val="20"/>
              </w:rPr>
              <w:t xml:space="preserve"> partially fulfills the syllabus requirement for a minimum of 2 depth studies. </w:t>
            </w:r>
          </w:p>
          <w:p w14:paraId="0D74FC3F" w14:textId="6C7658B9" w:rsidR="00EE3AEA" w:rsidRPr="002631D4" w:rsidRDefault="00EE3AEA" w:rsidP="00923F03">
            <w:pPr>
              <w:spacing w:before="120" w:after="120"/>
              <w:ind w:left="0"/>
              <w:cnfStyle w:val="000000000000" w:firstRow="0" w:lastRow="0" w:firstColumn="0" w:lastColumn="0" w:oddVBand="0" w:evenVBand="0" w:oddHBand="0" w:evenHBand="0" w:firstRowFirstColumn="0" w:firstRowLastColumn="0" w:lastRowFirstColumn="0" w:lastRowLastColumn="0"/>
              <w:rPr>
                <w:szCs w:val="20"/>
              </w:rPr>
            </w:pPr>
            <w:r w:rsidRPr="002631D4">
              <w:rPr>
                <w:szCs w:val="20"/>
              </w:rPr>
              <w:t xml:space="preserve">This </w:t>
            </w:r>
            <w:r w:rsidR="000B1B69">
              <w:rPr>
                <w:szCs w:val="20"/>
              </w:rPr>
              <w:t>Depth Study</w:t>
            </w:r>
            <w:r w:rsidRPr="002631D4">
              <w:rPr>
                <w:szCs w:val="20"/>
              </w:rPr>
              <w:t xml:space="preserve"> shows how the </w:t>
            </w:r>
            <w:r w:rsidR="001D6E90">
              <w:rPr>
                <w:szCs w:val="20"/>
              </w:rPr>
              <w:t xml:space="preserve">focus areas of </w:t>
            </w:r>
            <w:r w:rsidRPr="002631D4">
              <w:rPr>
                <w:szCs w:val="20"/>
              </w:rPr>
              <w:t xml:space="preserve">Health for </w:t>
            </w:r>
            <w:r w:rsidR="009F218E">
              <w:rPr>
                <w:szCs w:val="20"/>
              </w:rPr>
              <w:t>I</w:t>
            </w:r>
            <w:r w:rsidRPr="002631D4">
              <w:rPr>
                <w:szCs w:val="20"/>
              </w:rPr>
              <w:t xml:space="preserve">ndividuals and </w:t>
            </w:r>
            <w:r w:rsidR="009F218E">
              <w:rPr>
                <w:szCs w:val="20"/>
              </w:rPr>
              <w:t>C</w:t>
            </w:r>
            <w:r w:rsidRPr="002631D4">
              <w:rPr>
                <w:szCs w:val="20"/>
              </w:rPr>
              <w:t>ommunities</w:t>
            </w:r>
            <w:r w:rsidR="001D6E90">
              <w:rPr>
                <w:szCs w:val="20"/>
              </w:rPr>
              <w:t>,</w:t>
            </w:r>
            <w:r w:rsidRPr="002631D4">
              <w:rPr>
                <w:szCs w:val="20"/>
              </w:rPr>
              <w:t xml:space="preserve"> and The </w:t>
            </w:r>
            <w:r w:rsidR="009F218E">
              <w:rPr>
                <w:szCs w:val="20"/>
              </w:rPr>
              <w:t>B</w:t>
            </w:r>
            <w:r w:rsidRPr="002631D4">
              <w:rPr>
                <w:szCs w:val="20"/>
              </w:rPr>
              <w:t xml:space="preserve">ody and </w:t>
            </w:r>
            <w:r w:rsidR="009F218E">
              <w:rPr>
                <w:szCs w:val="20"/>
              </w:rPr>
              <w:t>M</w:t>
            </w:r>
            <w:r w:rsidRPr="002631D4">
              <w:rPr>
                <w:szCs w:val="20"/>
              </w:rPr>
              <w:t xml:space="preserve">ind in </w:t>
            </w:r>
            <w:r w:rsidR="009F218E">
              <w:rPr>
                <w:szCs w:val="20"/>
              </w:rPr>
              <w:t>M</w:t>
            </w:r>
            <w:r w:rsidRPr="002631D4">
              <w:rPr>
                <w:szCs w:val="20"/>
              </w:rPr>
              <w:t xml:space="preserve">otion can be integrated where a case study drives the focus. </w:t>
            </w:r>
          </w:p>
          <w:p w14:paraId="72DD1547" w14:textId="6C107692" w:rsidR="005655E0" w:rsidRDefault="00EE3AEA" w:rsidP="00923F03">
            <w:pPr>
              <w:ind w:left="0"/>
              <w:cnfStyle w:val="000000000000" w:firstRow="0" w:lastRow="0" w:firstColumn="0" w:lastColumn="0" w:oddVBand="0" w:evenVBand="0" w:oddHBand="0" w:evenHBand="0" w:firstRowFirstColumn="0" w:firstRowLastColumn="0" w:lastRowFirstColumn="0" w:lastRowLastColumn="0"/>
            </w:pPr>
            <w:r w:rsidRPr="002631D4">
              <w:rPr>
                <w:szCs w:val="20"/>
              </w:rPr>
              <w:t xml:space="preserve">This </w:t>
            </w:r>
            <w:r w:rsidR="000B1B69">
              <w:rPr>
                <w:szCs w:val="20"/>
              </w:rPr>
              <w:t>Depth Study</w:t>
            </w:r>
            <w:r w:rsidRPr="002631D4">
              <w:rPr>
                <w:szCs w:val="20"/>
              </w:rPr>
              <w:t xml:space="preserve"> takes a </w:t>
            </w:r>
            <w:r w:rsidR="00275653">
              <w:rPr>
                <w:szCs w:val="20"/>
              </w:rPr>
              <w:t>solution</w:t>
            </w:r>
            <w:r w:rsidR="00923F03">
              <w:rPr>
                <w:szCs w:val="20"/>
              </w:rPr>
              <w:t>-</w:t>
            </w:r>
            <w:r w:rsidR="00275653">
              <w:rPr>
                <w:szCs w:val="20"/>
              </w:rPr>
              <w:t>focused approach</w:t>
            </w:r>
            <w:r w:rsidRPr="002631D4">
              <w:rPr>
                <w:szCs w:val="20"/>
              </w:rPr>
              <w:t xml:space="preserve"> as students work through a problem to identify the factors that </w:t>
            </w:r>
            <w:r w:rsidR="001D6E90">
              <w:rPr>
                <w:szCs w:val="20"/>
              </w:rPr>
              <w:t>affect</w:t>
            </w:r>
            <w:r w:rsidR="001D6E90" w:rsidRPr="002631D4">
              <w:rPr>
                <w:szCs w:val="20"/>
              </w:rPr>
              <w:t xml:space="preserve"> </w:t>
            </w:r>
            <w:r w:rsidRPr="002631D4">
              <w:rPr>
                <w:szCs w:val="20"/>
              </w:rPr>
              <w:t>it</w:t>
            </w:r>
            <w:r w:rsidR="00B6797B">
              <w:rPr>
                <w:szCs w:val="20"/>
              </w:rPr>
              <w:t>,</w:t>
            </w:r>
            <w:r w:rsidRPr="002631D4">
              <w:rPr>
                <w:szCs w:val="20"/>
              </w:rPr>
              <w:t xml:space="preserve"> and </w:t>
            </w:r>
            <w:r w:rsidR="001D6E90">
              <w:rPr>
                <w:szCs w:val="20"/>
              </w:rPr>
              <w:t xml:space="preserve">the </w:t>
            </w:r>
            <w:r w:rsidRPr="002631D4">
              <w:rPr>
                <w:szCs w:val="20"/>
              </w:rPr>
              <w:t xml:space="preserve">potential solutions to the problem. This approach provides opportunities for students to consolidate their knowledge, understanding and skills </w:t>
            </w:r>
            <w:r w:rsidR="001B50AA">
              <w:rPr>
                <w:szCs w:val="20"/>
              </w:rPr>
              <w:t>and</w:t>
            </w:r>
            <w:r w:rsidRPr="002631D4">
              <w:rPr>
                <w:szCs w:val="20"/>
              </w:rPr>
              <w:t xml:space="preserve"> to develop a deeper understanding of </w:t>
            </w:r>
            <w:r w:rsidR="00AF689F">
              <w:rPr>
                <w:szCs w:val="20"/>
              </w:rPr>
              <w:t>course content</w:t>
            </w:r>
            <w:r w:rsidRPr="002631D4">
              <w:rPr>
                <w:szCs w:val="20"/>
              </w:rPr>
              <w:t>.</w:t>
            </w:r>
          </w:p>
        </w:tc>
      </w:tr>
    </w:tbl>
    <w:p w14:paraId="2C2E21C3" w14:textId="77777777" w:rsidR="00130872" w:rsidRDefault="00130872">
      <w:pPr>
        <w:widowControl/>
        <w:spacing w:after="160" w:line="259" w:lineRule="auto"/>
        <w:rPr>
          <w:rFonts w:cs="Calibri"/>
          <w:b/>
          <w:bCs/>
          <w:color w:val="002664"/>
          <w:sz w:val="30"/>
          <w:szCs w:val="30"/>
          <w:lang w:val="en-US"/>
        </w:rPr>
        <w:sectPr w:rsidR="00130872" w:rsidSect="00130872">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0DC578AD" w14:textId="23AEC7B3" w:rsidR="00272209" w:rsidRPr="004C47BE" w:rsidRDefault="00337A50" w:rsidP="00272209">
      <w:pPr>
        <w:rPr>
          <w:rFonts w:cs="Calibri"/>
          <w:b/>
          <w:bCs/>
          <w:color w:val="002664"/>
          <w:sz w:val="30"/>
          <w:szCs w:val="30"/>
          <w:lang w:val="en-US"/>
        </w:rPr>
      </w:pPr>
      <w:r w:rsidRPr="00337A50">
        <w:rPr>
          <w:rFonts w:cs="Calibri"/>
          <w:b/>
          <w:bCs/>
          <w:color w:val="002664"/>
          <w:sz w:val="30"/>
          <w:szCs w:val="30"/>
          <w:lang w:val="en-US"/>
        </w:rPr>
        <w:lastRenderedPageBreak/>
        <w:t>Unit information</w:t>
      </w:r>
    </w:p>
    <w:tbl>
      <w:tblPr>
        <w:tblStyle w:val="NESATable"/>
        <w:tblW w:w="14029" w:type="dxa"/>
        <w:tblLook w:val="04A0" w:firstRow="1" w:lastRow="0" w:firstColumn="1" w:lastColumn="0" w:noHBand="0" w:noVBand="1"/>
      </w:tblPr>
      <w:tblGrid>
        <w:gridCol w:w="14029"/>
      </w:tblGrid>
      <w:tr w:rsidR="006720F5" w14:paraId="119C17E1" w14:textId="77777777" w:rsidTr="00423DBC">
        <w:trPr>
          <w:cnfStyle w:val="100000000000" w:firstRow="1" w:lastRow="0" w:firstColumn="0" w:lastColumn="0" w:oddVBand="0" w:evenVBand="0" w:oddHBand="0" w:evenHBand="0" w:firstRowFirstColumn="0" w:firstRowLastColumn="0" w:lastRowFirstColumn="0" w:lastRowLastColumn="0"/>
          <w:cantSplit w:val="0"/>
          <w:trHeight w:val="351"/>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002664"/>
          </w:tcPr>
          <w:p w14:paraId="30BB042E" w14:textId="77777777" w:rsidR="006720F5" w:rsidRDefault="006720F5" w:rsidP="006047E1">
            <w:pPr>
              <w:spacing w:after="0"/>
            </w:pPr>
            <w:bookmarkStart w:id="0" w:name="_Hlk139381457"/>
            <w:r>
              <w:t xml:space="preserve">Content </w:t>
            </w:r>
          </w:p>
        </w:tc>
      </w:tr>
      <w:tr w:rsidR="006720F5" w14:paraId="5AB742D8" w14:textId="77777777" w:rsidTr="00423DBC">
        <w:trPr>
          <w:cantSplit w:val="0"/>
        </w:trPr>
        <w:tc>
          <w:tcPr>
            <w:cnfStyle w:val="001000000000" w:firstRow="0" w:lastRow="0" w:firstColumn="1" w:lastColumn="0" w:oddVBand="0" w:evenVBand="0" w:oddHBand="0" w:evenHBand="0" w:firstRowFirstColumn="0" w:firstRowLastColumn="0" w:lastRowFirstColumn="0" w:lastRowLastColumn="0"/>
            <w:tcW w:w="0" w:type="dxa"/>
          </w:tcPr>
          <w:p w14:paraId="5601880F" w14:textId="77777777" w:rsidR="00B441C9" w:rsidRPr="00E74B15" w:rsidRDefault="00B441C9" w:rsidP="00666578">
            <w:pPr>
              <w:pStyle w:val="Heading4"/>
            </w:pPr>
            <w:bookmarkStart w:id="1" w:name="_Toc40899195"/>
            <w:r w:rsidRPr="007E7F5A">
              <w:t>How do we understand and measure Australia’s health?</w:t>
            </w:r>
            <w:bookmarkEnd w:id="1"/>
          </w:p>
          <w:p w14:paraId="325F3F47" w14:textId="140D7FEB" w:rsidR="003D5DC3" w:rsidRPr="007E7F5A" w:rsidRDefault="003D5DC3" w:rsidP="003C2B9B">
            <w:pPr>
              <w:pStyle w:val="List-Dot"/>
            </w:pPr>
            <w:r w:rsidRPr="007E7F5A">
              <w:t>Compare meanings of health, using various sources including the World Health Organization’s (WHO) definition, and explain why people give different meanings to health</w:t>
            </w:r>
            <w:r w:rsidR="006047E1">
              <w:t>.</w:t>
            </w:r>
            <w:r w:rsidRPr="007E7F5A">
              <w:t xml:space="preserve"> </w:t>
            </w:r>
          </w:p>
          <w:p w14:paraId="0B0B45BC" w14:textId="7C56CC58" w:rsidR="003D5DC3" w:rsidRPr="007E7F5A" w:rsidRDefault="003D5DC3" w:rsidP="003C2B9B">
            <w:pPr>
              <w:pStyle w:val="List-Dot"/>
            </w:pPr>
            <w:r w:rsidRPr="007E7F5A">
              <w:t>Explain the dynamic nature of health by exploring the interactions between the dimensions of health, the concept of good health, the health continuum, how health changes over time, and how an individual’s circumstances affect their health</w:t>
            </w:r>
            <w:r w:rsidR="006047E1">
              <w:t>.</w:t>
            </w:r>
            <w:r w:rsidRPr="007E7F5A">
              <w:t xml:space="preserve"> </w:t>
            </w:r>
          </w:p>
          <w:p w14:paraId="4A7F06F3" w14:textId="4CF513D7" w:rsidR="003D5DC3" w:rsidRPr="007E7F5A" w:rsidRDefault="003D5DC3" w:rsidP="003C2B9B">
            <w:pPr>
              <w:pStyle w:val="List-Dot"/>
            </w:pPr>
            <w:r w:rsidRPr="007E7F5A">
              <w:t>Discuss the use of epidemiology, mortality, infant mortality, morbidity, incidence and prevalence to explain the health status of Australians</w:t>
            </w:r>
            <w:r w:rsidR="00C41B1D">
              <w:t>,</w:t>
            </w:r>
            <w:r w:rsidRPr="007E7F5A">
              <w:t xml:space="preserve"> using tables and graphs from </w:t>
            </w:r>
            <w:r w:rsidRPr="007E7F5A">
              <w:rPr>
                <w:i/>
              </w:rPr>
              <w:t>Australia’s Health</w:t>
            </w:r>
            <w:r w:rsidRPr="007E7F5A">
              <w:t xml:space="preserve"> and other health reports</w:t>
            </w:r>
            <w:r w:rsidR="006047E1">
              <w:t>.</w:t>
            </w:r>
            <w:r w:rsidRPr="007E7F5A">
              <w:t xml:space="preserve"> </w:t>
            </w:r>
          </w:p>
          <w:p w14:paraId="5EB13C70" w14:textId="5D9EEB35" w:rsidR="00007770" w:rsidRDefault="003D5DC3" w:rsidP="003C2B9B">
            <w:pPr>
              <w:pStyle w:val="List-Dot"/>
            </w:pPr>
            <w:r w:rsidRPr="00695976">
              <w:t>Discuss the range of determinants (broad features of society, environmental factors, socioeconomic</w:t>
            </w:r>
            <w:r w:rsidRPr="00695976" w:rsidDel="009A455A">
              <w:t xml:space="preserve"> </w:t>
            </w:r>
            <w:r w:rsidRPr="00695976">
              <w:t>characteristics, health behaviours and biomedical factors), that influence the health and wellbeing of Australians</w:t>
            </w:r>
            <w:r w:rsidR="006047E1">
              <w:t>.</w:t>
            </w:r>
            <w:r w:rsidRPr="00695976">
              <w:t xml:space="preserve"> </w:t>
            </w:r>
          </w:p>
          <w:p w14:paraId="7BE56441" w14:textId="071A36B1" w:rsidR="00007770" w:rsidRDefault="006047E1" w:rsidP="003C2B9B">
            <w:pPr>
              <w:pStyle w:val="List-Dot"/>
            </w:pPr>
            <w:r>
              <w:t>H</w:t>
            </w:r>
            <w:r w:rsidR="003D5DC3" w:rsidRPr="00695976">
              <w:t>ow do the determinants interact to affect the health of population groups?</w:t>
            </w:r>
          </w:p>
          <w:p w14:paraId="07ADB1EE" w14:textId="13B0EAA9" w:rsidR="00007770" w:rsidRDefault="006047E1" w:rsidP="003C2B9B">
            <w:pPr>
              <w:pStyle w:val="List-Dot"/>
            </w:pPr>
            <w:r>
              <w:t>W</w:t>
            </w:r>
            <w:r w:rsidR="003D5DC3" w:rsidRPr="00695976">
              <w:t>hat are the sociological causes of risky health behaviours?</w:t>
            </w:r>
          </w:p>
          <w:p w14:paraId="2E78CA38" w14:textId="05271E61" w:rsidR="00977C5F" w:rsidRPr="00007770" w:rsidRDefault="006047E1" w:rsidP="003C2B9B">
            <w:pPr>
              <w:pStyle w:val="List-Dot"/>
            </w:pPr>
            <w:r>
              <w:t>W</w:t>
            </w:r>
            <w:r w:rsidR="003D5DC3" w:rsidRPr="00695976">
              <w:t>here do inequities exist and what can we do about them?</w:t>
            </w:r>
            <w:bookmarkStart w:id="2" w:name="_Toc40899197"/>
            <w:bookmarkStart w:id="3" w:name="_Hlk95802339"/>
          </w:p>
          <w:p w14:paraId="08C9FE58" w14:textId="49587E8D" w:rsidR="008963A4" w:rsidRPr="00CE4EB1" w:rsidRDefault="008963A4" w:rsidP="00666578">
            <w:pPr>
              <w:pStyle w:val="Heading4"/>
            </w:pPr>
            <w:r w:rsidRPr="007E7F5A">
              <w:t>What key issues affect the health of young people and how can they protect and promote good health?</w:t>
            </w:r>
            <w:bookmarkEnd w:id="2"/>
          </w:p>
          <w:p w14:paraId="22E88C79" w14:textId="26E24D1D" w:rsidR="00007770" w:rsidRDefault="008963A4" w:rsidP="003C2B9B">
            <w:pPr>
              <w:pStyle w:val="List-Dot"/>
            </w:pPr>
            <w:r w:rsidRPr="00695976">
              <w:t xml:space="preserve">Examine the health status of young people, including Aboriginal and Torres Strait Islander young people, using </w:t>
            </w:r>
            <w:r w:rsidRPr="00695976">
              <w:rPr>
                <w:i/>
              </w:rPr>
              <w:t>Australia’s Health</w:t>
            </w:r>
            <w:r w:rsidRPr="00695976">
              <w:t xml:space="preserve"> and other health reports, graphs and tables</w:t>
            </w:r>
            <w:r w:rsidR="006047E1">
              <w:t>.</w:t>
            </w:r>
            <w:r w:rsidRPr="00695976">
              <w:t xml:space="preserve"> </w:t>
            </w:r>
          </w:p>
          <w:p w14:paraId="27BF20CD" w14:textId="3F4F7F17" w:rsidR="00007770" w:rsidRDefault="006047E1" w:rsidP="003C2B9B">
            <w:pPr>
              <w:pStyle w:val="List-Dot"/>
            </w:pPr>
            <w:r>
              <w:t>W</w:t>
            </w:r>
            <w:r w:rsidR="008963A4" w:rsidRPr="00695976">
              <w:t xml:space="preserve">hat are the trends in key health issues? </w:t>
            </w:r>
          </w:p>
          <w:p w14:paraId="5283216F" w14:textId="67CB70B1" w:rsidR="00007770" w:rsidRDefault="006047E1" w:rsidP="003C2B9B">
            <w:pPr>
              <w:pStyle w:val="List-Dot"/>
            </w:pPr>
            <w:r>
              <w:t>W</w:t>
            </w:r>
            <w:r w:rsidR="008963A4" w:rsidRPr="00695976">
              <w:t>hat are the causes and protective factors of key health issues?</w:t>
            </w:r>
          </w:p>
          <w:p w14:paraId="549D3F04" w14:textId="13750AF3" w:rsidR="00EC5D84" w:rsidRPr="00695976" w:rsidRDefault="006047E1" w:rsidP="003C2B9B">
            <w:pPr>
              <w:pStyle w:val="List-Dot"/>
            </w:pPr>
            <w:r>
              <w:t>H</w:t>
            </w:r>
            <w:r w:rsidR="008963A4" w:rsidRPr="00695976">
              <w:t>ow do the determinants of health affect health-related behaviours?</w:t>
            </w:r>
          </w:p>
          <w:bookmarkEnd w:id="3"/>
          <w:p w14:paraId="2983AB50" w14:textId="4E0DEFB8" w:rsidR="00007770" w:rsidRDefault="008963A4" w:rsidP="00E0090C">
            <w:r w:rsidRPr="00695976">
              <w:t xml:space="preserve">Research </w:t>
            </w:r>
            <w:r w:rsidRPr="00695976">
              <w:rPr>
                <w:b/>
              </w:rPr>
              <w:t>ONE</w:t>
            </w:r>
            <w:r w:rsidRPr="00695976">
              <w:t xml:space="preserve"> health-related issue for young people</w:t>
            </w:r>
            <w:r w:rsidR="006047E1">
              <w:t>.</w:t>
            </w:r>
            <w:r w:rsidRPr="00695976">
              <w:t xml:space="preserve"> </w:t>
            </w:r>
          </w:p>
          <w:p w14:paraId="188EF0E9" w14:textId="11B14B18" w:rsidR="00007770" w:rsidRDefault="006047E1" w:rsidP="003C2B9B">
            <w:pPr>
              <w:pStyle w:val="List-Dot"/>
            </w:pPr>
            <w:r>
              <w:t>W</w:t>
            </w:r>
            <w:r w:rsidR="008963A4" w:rsidRPr="00695976">
              <w:t>hat is the nature of the issue?</w:t>
            </w:r>
          </w:p>
          <w:p w14:paraId="2DBCB230" w14:textId="599A86FF" w:rsidR="00007770" w:rsidRDefault="006047E1" w:rsidP="003C2B9B">
            <w:pPr>
              <w:pStyle w:val="List-Dot"/>
            </w:pPr>
            <w:r>
              <w:t>W</w:t>
            </w:r>
            <w:r w:rsidR="008963A4" w:rsidRPr="00695976">
              <w:t>hat does the data tell us?</w:t>
            </w:r>
          </w:p>
          <w:p w14:paraId="51E1189F" w14:textId="1839D615" w:rsidR="00007770" w:rsidRDefault="006047E1" w:rsidP="003C2B9B">
            <w:pPr>
              <w:pStyle w:val="List-Dot"/>
            </w:pPr>
            <w:r>
              <w:t>W</w:t>
            </w:r>
            <w:r w:rsidR="008963A4" w:rsidRPr="00695976">
              <w:t>hy is this an issue?</w:t>
            </w:r>
          </w:p>
          <w:p w14:paraId="34929D92" w14:textId="7DD69740" w:rsidR="00007770" w:rsidRDefault="006047E1" w:rsidP="003C2B9B">
            <w:pPr>
              <w:pStyle w:val="List-Dot"/>
            </w:pPr>
            <w:r>
              <w:t>W</w:t>
            </w:r>
            <w:r w:rsidR="008963A4" w:rsidRPr="00695976">
              <w:t>hat are the protective factors to prevent the issue?</w:t>
            </w:r>
          </w:p>
          <w:p w14:paraId="1AB0516B" w14:textId="2C757839" w:rsidR="00007770" w:rsidRDefault="006047E1" w:rsidP="003C2B9B">
            <w:pPr>
              <w:pStyle w:val="List-Dot"/>
            </w:pPr>
            <w:r>
              <w:lastRenderedPageBreak/>
              <w:t>W</w:t>
            </w:r>
            <w:r w:rsidR="008963A4" w:rsidRPr="00695976">
              <w:t>hat strategies are currently in place to improve the health of young people?</w:t>
            </w:r>
          </w:p>
          <w:p w14:paraId="552E1EFD" w14:textId="3191F3DB" w:rsidR="00007770" w:rsidRDefault="006047E1" w:rsidP="003C2B9B">
            <w:pPr>
              <w:pStyle w:val="List-Dot"/>
            </w:pPr>
            <w:r>
              <w:t>W</w:t>
            </w:r>
            <w:r w:rsidR="008963A4" w:rsidRPr="00695976">
              <w:t>hat new strategies would be most effective to improve young people’s health?</w:t>
            </w:r>
          </w:p>
          <w:p w14:paraId="36AF9DF5" w14:textId="4744E788" w:rsidR="008963A4" w:rsidRDefault="006047E1" w:rsidP="003C2B9B">
            <w:pPr>
              <w:pStyle w:val="List-Dot"/>
            </w:pPr>
            <w:r>
              <w:t>W</w:t>
            </w:r>
            <w:r w:rsidR="008963A4" w:rsidRPr="00695976">
              <w:t>hat further research questions could be explored to build understanding and advocacy?</w:t>
            </w:r>
            <w:bookmarkStart w:id="4" w:name="_Toc40899198"/>
          </w:p>
          <w:p w14:paraId="244773C2" w14:textId="77777777" w:rsidR="00381AB8" w:rsidRPr="00D5734B" w:rsidRDefault="00381AB8" w:rsidP="00666578">
            <w:pPr>
              <w:pStyle w:val="Heading4"/>
            </w:pPr>
            <w:bookmarkStart w:id="5" w:name="_Toc40899206"/>
            <w:bookmarkEnd w:id="4"/>
            <w:r w:rsidRPr="007E7F5A">
              <w:t>What factors influence movement and performance?</w:t>
            </w:r>
            <w:bookmarkEnd w:id="5"/>
          </w:p>
          <w:p w14:paraId="4234E577" w14:textId="4D5F39D4" w:rsidR="00BC5FED" w:rsidRPr="007E7F5A" w:rsidRDefault="00BC5FED" w:rsidP="003C2B9B">
            <w:pPr>
              <w:pStyle w:val="List-Dot"/>
            </w:pPr>
            <w:r w:rsidRPr="007E7F5A">
              <w:t>Design an aerobic or anaerobic training program based on the FITT principle</w:t>
            </w:r>
            <w:r w:rsidR="006047E1">
              <w:t>.</w:t>
            </w:r>
            <w:r w:rsidRPr="007E7F5A">
              <w:t xml:space="preserve"> </w:t>
            </w:r>
          </w:p>
          <w:p w14:paraId="03923B94" w14:textId="77777777" w:rsidR="00791FF3" w:rsidRPr="007E7F5A" w:rsidRDefault="00791FF3" w:rsidP="00666578">
            <w:pPr>
              <w:pStyle w:val="Heading4"/>
            </w:pPr>
            <w:bookmarkStart w:id="6" w:name="_Toc40899207"/>
            <w:r w:rsidRPr="007E7F5A">
              <w:t>How are movement skills acquired, developed and improved?</w:t>
            </w:r>
            <w:bookmarkEnd w:id="6"/>
          </w:p>
          <w:p w14:paraId="1C0446F4" w14:textId="47956CE9" w:rsidR="00791FF3" w:rsidRPr="007E7F5A" w:rsidRDefault="00791FF3" w:rsidP="003C2B9B">
            <w:pPr>
              <w:pStyle w:val="List-Dot"/>
            </w:pPr>
            <w:r w:rsidRPr="007E7F5A">
              <w:t>Apply an understanding of how movement skills are acquired, developed and improved for recreational and elite athletes</w:t>
            </w:r>
            <w:r w:rsidR="006047E1">
              <w:t>.</w:t>
            </w:r>
            <w:r w:rsidRPr="007E7F5A">
              <w:t xml:space="preserve"> </w:t>
            </w:r>
          </w:p>
          <w:p w14:paraId="32D6163C" w14:textId="77777777" w:rsidR="00007770" w:rsidRPr="00E0090C" w:rsidRDefault="00791FF3" w:rsidP="00E0090C">
            <w:pPr>
              <w:pStyle w:val="Examples"/>
            </w:pPr>
            <w:r w:rsidRPr="00E0090C">
              <w:t>characteristics of learners</w:t>
            </w:r>
          </w:p>
          <w:p w14:paraId="1AA9E047" w14:textId="77777777" w:rsidR="00007770" w:rsidRPr="00E0090C" w:rsidRDefault="00791FF3" w:rsidP="00E0090C">
            <w:pPr>
              <w:pStyle w:val="Examples"/>
            </w:pPr>
            <w:r w:rsidRPr="00E0090C">
              <w:t>stages of learning/skill acquisition</w:t>
            </w:r>
          </w:p>
          <w:p w14:paraId="78F07A96" w14:textId="0F6B18FA" w:rsidR="00007770" w:rsidRPr="00E0090C" w:rsidRDefault="00791FF3" w:rsidP="00E0090C">
            <w:pPr>
              <w:pStyle w:val="Examples"/>
            </w:pPr>
            <w:r w:rsidRPr="00E0090C">
              <w:t>characteristics of motor skills, including gross and fine, continuous, discrete and serial, open and closed, self-paced and externally paced</w:t>
            </w:r>
          </w:p>
          <w:p w14:paraId="66F318B3" w14:textId="77777777" w:rsidR="00007770" w:rsidRPr="00E0090C" w:rsidRDefault="00791FF3" w:rsidP="00E0090C">
            <w:pPr>
              <w:pStyle w:val="Examples"/>
            </w:pPr>
            <w:r w:rsidRPr="00E0090C">
              <w:t>practice methods for the different stages of learning, including massed, distributed, whole, part, blocked and random</w:t>
            </w:r>
          </w:p>
          <w:p w14:paraId="71A4CF72" w14:textId="067401C9" w:rsidR="006720F5" w:rsidRPr="00EC5D84" w:rsidRDefault="00791FF3" w:rsidP="00E0090C">
            <w:pPr>
              <w:pStyle w:val="Examples"/>
            </w:pPr>
            <w:r w:rsidRPr="00E0090C">
              <w:t>types of feedback for different stages of learning, including task-intrinsic, augmented, concurrent, delayed, knowledge of results, knowledge of</w:t>
            </w:r>
            <w:r w:rsidR="00007770" w:rsidRPr="00E0090C">
              <w:t xml:space="preserve"> </w:t>
            </w:r>
            <w:r w:rsidRPr="00E0090C">
              <w:t>performance</w:t>
            </w:r>
            <w:r w:rsidR="00C20B42" w:rsidRPr="00E0090C">
              <w:t>.</w:t>
            </w:r>
          </w:p>
        </w:tc>
      </w:tr>
    </w:tbl>
    <w:p w14:paraId="41E2AE5B" w14:textId="77777777" w:rsidR="00E0090C" w:rsidRDefault="00E0090C" w:rsidP="006720F5">
      <w:pPr>
        <w:pStyle w:val="CommentText"/>
        <w:rPr>
          <w:szCs w:val="22"/>
          <w:highlight w:val="yellow"/>
        </w:rPr>
      </w:pPr>
    </w:p>
    <w:p w14:paraId="74ABB257" w14:textId="0D450D63" w:rsidR="00272209" w:rsidRDefault="00272209">
      <w:pPr>
        <w:widowControl/>
        <w:spacing w:after="160" w:line="259" w:lineRule="auto"/>
        <w:rPr>
          <w:highlight w:val="yellow"/>
        </w:rPr>
      </w:pPr>
      <w:r>
        <w:rPr>
          <w:highlight w:val="yellow"/>
        </w:rPr>
        <w:br w:type="page"/>
      </w:r>
    </w:p>
    <w:p w14:paraId="2D1F43B8" w14:textId="256B0452" w:rsidR="006720F5" w:rsidRPr="00E0090C" w:rsidRDefault="00B26DDB" w:rsidP="006720F5">
      <w:pPr>
        <w:pStyle w:val="CommentText"/>
        <w:rPr>
          <w:szCs w:val="22"/>
          <w:highlight w:val="yellow"/>
        </w:rPr>
      </w:pPr>
      <w:r>
        <w:rPr>
          <w:rStyle w:val="ui-provider"/>
          <w:i/>
          <w:iCs/>
        </w:rPr>
        <w:lastRenderedPageBreak/>
        <w:t>Sample units of work provide examples of teaching, learning and assessment activities for teachers to adapt to meet their school contexts and student needs. A range of opportunities for ongoing assessment are provided to support flexible monitoring of student learning. </w:t>
      </w:r>
    </w:p>
    <w:tbl>
      <w:tblPr>
        <w:tblStyle w:val="NESATable"/>
        <w:tblW w:w="0" w:type="auto"/>
        <w:tblLayout w:type="fixed"/>
        <w:tblLook w:val="04A0" w:firstRow="1" w:lastRow="0" w:firstColumn="1" w:lastColumn="0" w:noHBand="0" w:noVBand="1"/>
      </w:tblPr>
      <w:tblGrid>
        <w:gridCol w:w="9634"/>
        <w:gridCol w:w="4314"/>
      </w:tblGrid>
      <w:tr w:rsidR="00B90960" w:rsidRPr="003B76F1" w14:paraId="702D0DB2" w14:textId="77777777" w:rsidTr="00201581">
        <w:trPr>
          <w:cnfStyle w:val="100000000000" w:firstRow="1" w:lastRow="0" w:firstColumn="0" w:lastColumn="0" w:oddVBand="0" w:evenVBand="0" w:oddHBand="0" w:evenHBand="0" w:firstRowFirstColumn="0" w:firstRowLastColumn="0" w:lastRowFirstColumn="0" w:lastRowLastColumn="0"/>
          <w:cantSplit w:val="0"/>
          <w:trHeight w:val="276"/>
          <w:tblHeader/>
        </w:trPr>
        <w:tc>
          <w:tcPr>
            <w:cnfStyle w:val="001000000000" w:firstRow="0" w:lastRow="0" w:firstColumn="1" w:lastColumn="0" w:oddVBand="0" w:evenVBand="0" w:oddHBand="0" w:evenHBand="0" w:firstRowFirstColumn="0" w:firstRowLastColumn="0" w:lastRowFirstColumn="0" w:lastRowLastColumn="0"/>
            <w:tcW w:w="9634" w:type="dxa"/>
            <w:shd w:val="clear" w:color="auto" w:fill="002664"/>
          </w:tcPr>
          <w:bookmarkEnd w:id="0"/>
          <w:p w14:paraId="44F6A22D" w14:textId="5247A441" w:rsidR="00B90960" w:rsidRPr="003B76F1" w:rsidRDefault="00B90960" w:rsidP="00011A5D">
            <w:pPr>
              <w:spacing w:after="0"/>
              <w:rPr>
                <w:rFonts w:cs="Arial"/>
                <w:i/>
                <w:szCs w:val="20"/>
              </w:rPr>
            </w:pPr>
            <w:r w:rsidRPr="006047E1">
              <w:t>Suggested teaching, learning and assessment</w:t>
            </w:r>
          </w:p>
        </w:tc>
        <w:tc>
          <w:tcPr>
            <w:tcW w:w="4314" w:type="dxa"/>
            <w:shd w:val="clear" w:color="auto" w:fill="002664"/>
            <w:noWrap/>
          </w:tcPr>
          <w:p w14:paraId="05D31E97" w14:textId="0967DFCD" w:rsidR="00B90960" w:rsidRPr="003B76F1" w:rsidRDefault="00B90960" w:rsidP="00011A5D">
            <w:pPr>
              <w:spacing w:after="0"/>
              <w:cnfStyle w:val="100000000000" w:firstRow="1" w:lastRow="0" w:firstColumn="0" w:lastColumn="0" w:oddVBand="0" w:evenVBand="0" w:oddHBand="0" w:evenHBand="0" w:firstRowFirstColumn="0" w:firstRowLastColumn="0" w:lastRowFirstColumn="0" w:lastRowLastColumn="0"/>
              <w:rPr>
                <w:rFonts w:cs="Arial"/>
                <w:szCs w:val="20"/>
              </w:rPr>
            </w:pPr>
            <w:r w:rsidRPr="006047E1">
              <w:t>Suggested resources</w:t>
            </w:r>
          </w:p>
        </w:tc>
      </w:tr>
      <w:tr w:rsidR="00B90960" w:rsidRPr="003B76F1" w14:paraId="2C6C5837" w14:textId="77777777" w:rsidTr="00201581">
        <w:trPr>
          <w:cantSplit w:val="0"/>
        </w:trPr>
        <w:tc>
          <w:tcPr>
            <w:cnfStyle w:val="001000000000" w:firstRow="0" w:lastRow="0" w:firstColumn="1" w:lastColumn="0" w:oddVBand="0" w:evenVBand="0" w:oddHBand="0" w:evenHBand="0" w:firstRowFirstColumn="0" w:firstRowLastColumn="0" w:lastRowFirstColumn="0" w:lastRowLastColumn="0"/>
            <w:tcW w:w="9634" w:type="dxa"/>
          </w:tcPr>
          <w:p w14:paraId="3BFD0B6C" w14:textId="2211276F" w:rsidR="00EB4936" w:rsidRDefault="00EB4936" w:rsidP="00666578">
            <w:pPr>
              <w:pStyle w:val="Heading4"/>
            </w:pPr>
            <w:r>
              <w:t xml:space="preserve">Approach to this </w:t>
            </w:r>
            <w:r w:rsidR="002346D0">
              <w:t>D</w:t>
            </w:r>
            <w:r>
              <w:t xml:space="preserve">epth </w:t>
            </w:r>
            <w:r w:rsidR="002346D0">
              <w:t>S</w:t>
            </w:r>
            <w:r>
              <w:t xml:space="preserve">tudy </w:t>
            </w:r>
          </w:p>
          <w:p w14:paraId="7834B6E7" w14:textId="343A4B70" w:rsidR="00E0090C" w:rsidRDefault="00AF689F" w:rsidP="004205D7">
            <w:r w:rsidRPr="004265BE">
              <w:t xml:space="preserve">This </w:t>
            </w:r>
            <w:r>
              <w:t>D</w:t>
            </w:r>
            <w:r w:rsidRPr="004265BE">
              <w:t xml:space="preserve">epth </w:t>
            </w:r>
            <w:r>
              <w:t>St</w:t>
            </w:r>
            <w:r w:rsidRPr="004265BE">
              <w:t xml:space="preserve">udy </w:t>
            </w:r>
            <w:r>
              <w:t xml:space="preserve">uses an open-ended question approach. With their teachers, students will explore the overall </w:t>
            </w:r>
            <w:r w:rsidR="00DC2813">
              <w:t>case study</w:t>
            </w:r>
            <w:r>
              <w:t xml:space="preserve">, breaking it down into smaller </w:t>
            </w:r>
            <w:r w:rsidR="00DC2813">
              <w:t xml:space="preserve">questions </w:t>
            </w:r>
            <w:r>
              <w:t xml:space="preserve">students can </w:t>
            </w:r>
            <w:r w:rsidR="00DC2813">
              <w:t>answer</w:t>
            </w:r>
            <w:r>
              <w:t xml:space="preserve"> using the syllabus as a guide. </w:t>
            </w:r>
            <w:r w:rsidR="00EB4936">
              <w:t xml:space="preserve">This is a </w:t>
            </w:r>
            <w:r w:rsidR="002346D0">
              <w:t>D</w:t>
            </w:r>
            <w:r w:rsidR="00EB4936">
              <w:t xml:space="preserve">epth </w:t>
            </w:r>
            <w:r w:rsidR="002346D0">
              <w:t>S</w:t>
            </w:r>
            <w:r w:rsidR="00EB4936">
              <w:t>tudy, therefore not all content within each content point needs to be addressed</w:t>
            </w:r>
            <w:r w:rsidR="00EF097F">
              <w:t>.</w:t>
            </w:r>
            <w:r w:rsidR="00EB4936">
              <w:t xml:space="preserve"> </w:t>
            </w:r>
            <w:r w:rsidR="00EF097F">
              <w:t>H</w:t>
            </w:r>
            <w:r w:rsidR="00EB4936">
              <w:t>owever, some content may be explored in greater depth th</w:t>
            </w:r>
            <w:r w:rsidR="00AE42A3">
              <w:t>rough direct teacher instruction</w:t>
            </w:r>
            <w:r w:rsidR="00EB4936">
              <w:t xml:space="preserve">. </w:t>
            </w:r>
          </w:p>
          <w:p w14:paraId="70D7C4FB" w14:textId="2B6B838D" w:rsidR="00EB4936" w:rsidRDefault="00EB4936" w:rsidP="004205D7">
            <w:pPr>
              <w:rPr>
                <w:u w:val="single"/>
              </w:rPr>
            </w:pPr>
            <w:r>
              <w:t xml:space="preserve">Students may complete this </w:t>
            </w:r>
            <w:r w:rsidR="000B1B69">
              <w:t>Depth Study</w:t>
            </w:r>
            <w:r>
              <w:t xml:space="preserve"> </w:t>
            </w:r>
            <w:r w:rsidR="00E01162">
              <w:t xml:space="preserve">independently or </w:t>
            </w:r>
            <w:r>
              <w:t xml:space="preserve">in small groups, or </w:t>
            </w:r>
            <w:r w:rsidR="00E01162">
              <w:t xml:space="preserve">both </w:t>
            </w:r>
            <w:r>
              <w:t xml:space="preserve">in combination throughout the </w:t>
            </w:r>
            <w:r w:rsidR="000B1B69">
              <w:t>Depth Study</w:t>
            </w:r>
            <w:r>
              <w:t>.</w:t>
            </w:r>
          </w:p>
          <w:p w14:paraId="210EF2F5" w14:textId="55E8A31B" w:rsidR="00EB4936" w:rsidRPr="00A9287E" w:rsidRDefault="00EB4936" w:rsidP="00666578">
            <w:pPr>
              <w:pStyle w:val="Heading4"/>
            </w:pPr>
            <w:r w:rsidRPr="009604AE">
              <w:t xml:space="preserve">Lesson commencement </w:t>
            </w:r>
          </w:p>
          <w:p w14:paraId="609BBD2B" w14:textId="5FBA2E4A" w:rsidR="00EB4936" w:rsidRDefault="00EB4936" w:rsidP="004205D7">
            <w:r w:rsidRPr="00A9287E">
              <w:t>At</w:t>
            </w:r>
            <w:r w:rsidR="00F060B6">
              <w:t xml:space="preserve"> the</w:t>
            </w:r>
            <w:r w:rsidRPr="00A9287E">
              <w:t xml:space="preserve"> start of each </w:t>
            </w:r>
            <w:r w:rsidR="00B94F57">
              <w:t>learning sequence</w:t>
            </w:r>
            <w:r w:rsidRPr="00A9287E">
              <w:t xml:space="preserve"> students are provided with the content from the syllabus that they wil</w:t>
            </w:r>
            <w:r w:rsidR="00700454">
              <w:t>l explore</w:t>
            </w:r>
            <w:r w:rsidRPr="00A9287E">
              <w:t xml:space="preserve"> in relation to the case study. This provides a framework for the</w:t>
            </w:r>
            <w:r w:rsidR="00700454">
              <w:t xml:space="preserve"> development of a</w:t>
            </w:r>
            <w:r w:rsidRPr="00A9287E">
              <w:t xml:space="preserve"> question. For example</w:t>
            </w:r>
            <w:r w:rsidR="008D2A90">
              <w:t>,</w:t>
            </w:r>
            <w:r w:rsidRPr="00A9287E">
              <w:t xml:space="preserve"> when starting the lesson on the epidemiological data</w:t>
            </w:r>
            <w:r w:rsidR="008D2A90">
              <w:t>,</w:t>
            </w:r>
            <w:r w:rsidRPr="00A9287E">
              <w:t xml:space="preserve"> students might brainstorm the question </w:t>
            </w:r>
            <w:r w:rsidR="004205D7">
              <w:t>‘</w:t>
            </w:r>
            <w:r w:rsidRPr="00A9287E">
              <w:t>Is Pat’s situation common among</w:t>
            </w:r>
            <w:r w:rsidR="00146FDC">
              <w:t xml:space="preserve"> </w:t>
            </w:r>
            <w:r w:rsidRPr="00A9287E">
              <w:t>young people?</w:t>
            </w:r>
            <w:r w:rsidR="004205D7">
              <w:t>’</w:t>
            </w:r>
            <w:r w:rsidRPr="00A9287E">
              <w:t xml:space="preserve"> </w:t>
            </w:r>
          </w:p>
          <w:p w14:paraId="3350ACEC" w14:textId="77777777" w:rsidR="00EB4936" w:rsidRPr="00AC2E34" w:rsidRDefault="00EB4936" w:rsidP="00666578">
            <w:pPr>
              <w:pStyle w:val="Heading4"/>
            </w:pPr>
            <w:r>
              <w:t>Criteria for the task</w:t>
            </w:r>
          </w:p>
          <w:p w14:paraId="1D4050E5" w14:textId="58EF8403" w:rsidR="00E0090C" w:rsidRDefault="00EB4936" w:rsidP="00E0090C">
            <w:pPr>
              <w:spacing w:after="0"/>
            </w:pPr>
            <w:r>
              <w:t xml:space="preserve">Throughout this </w:t>
            </w:r>
            <w:r w:rsidR="000B1B69">
              <w:t>Depth Study</w:t>
            </w:r>
            <w:r>
              <w:t xml:space="preserve"> students will have opportunities </w:t>
            </w:r>
            <w:r w:rsidR="00AF689F">
              <w:t xml:space="preserve">to engage in peer and </w:t>
            </w:r>
            <w:proofErr w:type="spellStart"/>
            <w:r w:rsidR="00AF689F">
              <w:t>self assessment</w:t>
            </w:r>
            <w:proofErr w:type="spellEnd"/>
            <w:r>
              <w:t xml:space="preserve">. Students and teachers should co-develop </w:t>
            </w:r>
            <w:r w:rsidR="009D2DA1">
              <w:t xml:space="preserve">assessment </w:t>
            </w:r>
            <w:r>
              <w:t xml:space="preserve">criteria for the task for each question at the beginning of the lesson. This will allow for peer </w:t>
            </w:r>
            <w:r w:rsidR="008D2A90">
              <w:t xml:space="preserve">assessment </w:t>
            </w:r>
            <w:r>
              <w:t xml:space="preserve">or self-assessment to be used throughout the </w:t>
            </w:r>
            <w:r w:rsidR="000B1B69">
              <w:t>Depth Study</w:t>
            </w:r>
            <w:r>
              <w:t xml:space="preserve">. </w:t>
            </w:r>
          </w:p>
          <w:p w14:paraId="63A9AA85" w14:textId="663F161D" w:rsidR="00EB4936" w:rsidRDefault="00EB4936" w:rsidP="00666578">
            <w:pPr>
              <w:pStyle w:val="Heading4"/>
            </w:pPr>
            <w:r w:rsidRPr="00F7336B">
              <w:t xml:space="preserve">Final </w:t>
            </w:r>
            <w:r w:rsidR="00C20B42">
              <w:t>p</w:t>
            </w:r>
            <w:r w:rsidRPr="00F7336B">
              <w:t>roduct</w:t>
            </w:r>
          </w:p>
          <w:p w14:paraId="2ED3A13D" w14:textId="07DD6EDD" w:rsidR="007E3A5E" w:rsidRDefault="00EB4936" w:rsidP="007E3A5E">
            <w:r>
              <w:t xml:space="preserve">This </w:t>
            </w:r>
            <w:r w:rsidR="000B1B69">
              <w:t>Depth Study</w:t>
            </w:r>
            <w:r w:rsidR="00D9617F">
              <w:t xml:space="preserve"> is not formally assessed</w:t>
            </w:r>
            <w:r w:rsidR="004205D7">
              <w:t>.</w:t>
            </w:r>
            <w:r>
              <w:t xml:space="preserve"> </w:t>
            </w:r>
            <w:r w:rsidR="004205D7">
              <w:t>T</w:t>
            </w:r>
            <w:r>
              <w:t xml:space="preserve">herefore it provides </w:t>
            </w:r>
            <w:r w:rsidR="00EC4E96">
              <w:t xml:space="preserve">an </w:t>
            </w:r>
            <w:r>
              <w:t xml:space="preserve">opportunity for </w:t>
            </w:r>
            <w:r w:rsidR="005859EF">
              <w:t xml:space="preserve">the </w:t>
            </w:r>
            <w:r>
              <w:t xml:space="preserve">final product to be negotiated between teachers and students. Regardless, this should be negotiated early in the </w:t>
            </w:r>
            <w:r w:rsidR="000B1B69">
              <w:t>Depth Study</w:t>
            </w:r>
            <w:r>
              <w:t xml:space="preserve"> </w:t>
            </w:r>
            <w:r>
              <w:lastRenderedPageBreak/>
              <w:t xml:space="preserve">so that students can be developing their final product as they progress through the </w:t>
            </w:r>
            <w:r w:rsidR="000B1B69">
              <w:t>Depth Study</w:t>
            </w:r>
            <w:r>
              <w:t xml:space="preserve">. Throughout the </w:t>
            </w:r>
            <w:r w:rsidR="007E3A5E">
              <w:t>Depth Study</w:t>
            </w:r>
            <w:r>
              <w:t xml:space="preserve">, </w:t>
            </w:r>
            <w:r w:rsidR="007E3A5E">
              <w:t xml:space="preserve">teachers should provide </w:t>
            </w:r>
            <w:r>
              <w:t xml:space="preserve">guidance </w:t>
            </w:r>
            <w:r w:rsidR="007E3A5E">
              <w:t xml:space="preserve">for students as to how to best represent their learning in the development of their final product. </w:t>
            </w:r>
          </w:p>
          <w:p w14:paraId="656E0383" w14:textId="12570125" w:rsidR="00B90960" w:rsidRPr="003B76F1" w:rsidRDefault="008A4B74" w:rsidP="007E3A5E">
            <w:pPr>
              <w:rPr>
                <w:rFonts w:cs="Arial"/>
                <w:szCs w:val="20"/>
              </w:rPr>
            </w:pPr>
            <w:r>
              <w:t>Assessment c</w:t>
            </w:r>
            <w:r w:rsidR="00EB4936" w:rsidRPr="00EB4936">
              <w:t xml:space="preserve">riteria will be developed throughout the </w:t>
            </w:r>
            <w:r w:rsidR="000B1B69">
              <w:t>Depth Study</w:t>
            </w:r>
            <w:r w:rsidR="00EB4936" w:rsidRPr="00EB4936">
              <w:t xml:space="preserve"> for this product to allow students to </w:t>
            </w:r>
            <w:r w:rsidR="00646A3B">
              <w:t>assess</w:t>
            </w:r>
            <w:r w:rsidR="00EB4936" w:rsidRPr="00EB4936">
              <w:t xml:space="preserve"> the final product</w:t>
            </w:r>
            <w:r w:rsidR="00646A3B">
              <w:t xml:space="preserve"> of their peers</w:t>
            </w:r>
            <w:r w:rsidR="00EB4936" w:rsidRPr="00EB4936">
              <w:t>.</w:t>
            </w:r>
          </w:p>
        </w:tc>
        <w:tc>
          <w:tcPr>
            <w:tcW w:w="4314" w:type="dxa"/>
            <w:noWrap/>
          </w:tcPr>
          <w:p w14:paraId="053EB85A" w14:textId="5D51C8FE" w:rsidR="00B90960" w:rsidRPr="00640A6A" w:rsidRDefault="00B90960" w:rsidP="00305F3F">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C7082D" w:rsidRPr="003B76F1" w14:paraId="42AEDDBC" w14:textId="77777777" w:rsidTr="00201581">
        <w:trPr>
          <w:cantSplit w:val="0"/>
        </w:trPr>
        <w:tc>
          <w:tcPr>
            <w:cnfStyle w:val="001000000000" w:firstRow="0" w:lastRow="0" w:firstColumn="1" w:lastColumn="0" w:oddVBand="0" w:evenVBand="0" w:oddHBand="0" w:evenHBand="0" w:firstRowFirstColumn="0" w:firstRowLastColumn="0" w:lastRowFirstColumn="0" w:lastRowLastColumn="0"/>
            <w:tcW w:w="9634" w:type="dxa"/>
          </w:tcPr>
          <w:p w14:paraId="3DB824E8" w14:textId="77777777" w:rsidR="00C7082D" w:rsidRPr="00B92957" w:rsidRDefault="00C7082D" w:rsidP="00666578">
            <w:pPr>
              <w:pStyle w:val="Heading4"/>
            </w:pPr>
            <w:r w:rsidRPr="00B92957">
              <w:t xml:space="preserve">Introduction </w:t>
            </w:r>
          </w:p>
          <w:p w14:paraId="5C6CB531" w14:textId="04C63686" w:rsidR="00C7082D" w:rsidRDefault="00C7082D" w:rsidP="00E0090C">
            <w:r>
              <w:t>Students are presented</w:t>
            </w:r>
            <w:r w:rsidR="00BF4178">
              <w:t xml:space="preserve"> with</w:t>
            </w:r>
            <w:r>
              <w:t xml:space="preserve"> the </w:t>
            </w:r>
            <w:r w:rsidR="004205D7">
              <w:t xml:space="preserve">following </w:t>
            </w:r>
            <w:r w:rsidR="00DC2813">
              <w:t>case study:</w:t>
            </w:r>
          </w:p>
          <w:p w14:paraId="3D826D45" w14:textId="77777777" w:rsidR="00130872" w:rsidRDefault="00130872" w:rsidP="00130872">
            <w:pPr>
              <w:shd w:val="clear" w:color="auto" w:fill="DEEAF6" w:themeFill="accent5" w:themeFillTint="33"/>
              <w:ind w:left="113"/>
            </w:pPr>
            <w:r>
              <w:br/>
            </w:r>
            <w:r w:rsidR="00DC2813">
              <w:t>“</w:t>
            </w:r>
            <w:r w:rsidR="00AF689F">
              <w:t xml:space="preserve">Pat, </w:t>
            </w:r>
            <w:r w:rsidR="00C7082D">
              <w:t>15-year-old</w:t>
            </w:r>
            <w:r w:rsidR="00AF689F">
              <w:t>,</w:t>
            </w:r>
            <w:r w:rsidR="00C7082D">
              <w:t xml:space="preserve"> love</w:t>
            </w:r>
            <w:r w:rsidR="00AF689F">
              <w:t>s</w:t>
            </w:r>
            <w:r w:rsidR="00C7082D">
              <w:t xml:space="preserve"> basketball but ha</w:t>
            </w:r>
            <w:r w:rsidR="00AF689F">
              <w:t>s</w:t>
            </w:r>
            <w:r w:rsidR="00C7082D">
              <w:t xml:space="preserve"> never played competitively or been coached in the sport. </w:t>
            </w:r>
          </w:p>
          <w:p w14:paraId="5A3AC685" w14:textId="32B0A3A3" w:rsidR="00C7082D" w:rsidRDefault="00C7082D" w:rsidP="00130872">
            <w:pPr>
              <w:shd w:val="clear" w:color="auto" w:fill="DEEAF6" w:themeFill="accent5" w:themeFillTint="33"/>
              <w:ind w:left="113"/>
            </w:pPr>
            <w:r>
              <w:t>Pat lives in a large regional centre (medium</w:t>
            </w:r>
            <w:r w:rsidR="00E01162">
              <w:t>-</w:t>
            </w:r>
            <w:r>
              <w:t>sized city) and comes from a middle</w:t>
            </w:r>
            <w:r w:rsidR="008D2A90">
              <w:t>-</w:t>
            </w:r>
            <w:r>
              <w:t>income, two-parent household.</w:t>
            </w:r>
            <w:r w:rsidR="00DC2813">
              <w:t xml:space="preserve"> Pat has recently been diagnosed with anxiety and has a medical history of being overweight. </w:t>
            </w:r>
          </w:p>
          <w:p w14:paraId="05D50CCD" w14:textId="77777777" w:rsidR="00C7082D" w:rsidRDefault="00C7082D" w:rsidP="00130872">
            <w:pPr>
              <w:shd w:val="clear" w:color="auto" w:fill="DEEAF6" w:themeFill="accent5" w:themeFillTint="33"/>
              <w:ind w:left="113"/>
            </w:pPr>
            <w:r>
              <w:t xml:space="preserve">Pat’s self-confidence is low but their school reports state that they are a strong collaborator, they are a keen learner (particularly about basketball) and they respond well to feedback. </w:t>
            </w:r>
          </w:p>
          <w:p w14:paraId="1810D32D" w14:textId="10EE149D" w:rsidR="00DC2813" w:rsidRDefault="00DC2813" w:rsidP="00130872">
            <w:pPr>
              <w:shd w:val="clear" w:color="auto" w:fill="DEEAF6" w:themeFill="accent5" w:themeFillTint="33"/>
              <w:ind w:left="113"/>
            </w:pPr>
            <w:r>
              <w:t xml:space="preserve">Pat has expressed to their parents that they are unhappy about their current situation, and they would like to improve their health. Pat’s parents have agreed to support this, but they are not sure how. </w:t>
            </w:r>
          </w:p>
          <w:p w14:paraId="3CBF552D" w14:textId="0B7C8516" w:rsidR="00C7082D" w:rsidRDefault="00C7082D" w:rsidP="00130872">
            <w:pPr>
              <w:shd w:val="clear" w:color="auto" w:fill="DEEAF6" w:themeFill="accent5" w:themeFillTint="33"/>
              <w:ind w:left="113"/>
            </w:pPr>
            <w:r>
              <w:t>Pat’s parents have employed you, as a health consultant, to develop a plan to support Pat’s health. They would like this to be research</w:t>
            </w:r>
            <w:r w:rsidR="00EC4E96">
              <w:t>-</w:t>
            </w:r>
            <w:r>
              <w:t xml:space="preserve">based and </w:t>
            </w:r>
            <w:r w:rsidRPr="00F16345">
              <w:t>reflective of health as holistic</w:t>
            </w:r>
            <w:r>
              <w:t>.</w:t>
            </w:r>
            <w:r w:rsidR="00DC2813">
              <w:t>”</w:t>
            </w:r>
            <w:r>
              <w:t xml:space="preserve"> </w:t>
            </w:r>
            <w:r w:rsidR="00130872">
              <w:br/>
            </w:r>
          </w:p>
          <w:p w14:paraId="379D850B" w14:textId="065207BF" w:rsidR="00C7082D" w:rsidRDefault="00C7082D" w:rsidP="00E01162">
            <w:r>
              <w:t xml:space="preserve">Students participate in a guided discussion about what they may need to understand in order to support Pat. Questions </w:t>
            </w:r>
            <w:r w:rsidR="00DC2813">
              <w:t>may</w:t>
            </w:r>
            <w:r>
              <w:t xml:space="preserve"> include: </w:t>
            </w:r>
          </w:p>
          <w:p w14:paraId="3105C67F" w14:textId="77777777" w:rsidR="00C7082D" w:rsidRDefault="00C7082D" w:rsidP="003C2B9B">
            <w:pPr>
              <w:pStyle w:val="List-Dot"/>
            </w:pPr>
            <w:r>
              <w:t xml:space="preserve">What is health? </w:t>
            </w:r>
          </w:p>
          <w:p w14:paraId="459CC543" w14:textId="77777777" w:rsidR="00C7082D" w:rsidRDefault="00C7082D" w:rsidP="003C2B9B">
            <w:pPr>
              <w:pStyle w:val="List-Dot"/>
            </w:pPr>
            <w:r>
              <w:lastRenderedPageBreak/>
              <w:t>How can health be measured/determined?</w:t>
            </w:r>
          </w:p>
          <w:p w14:paraId="2A486DFD" w14:textId="77777777" w:rsidR="00C7082D" w:rsidRDefault="00C7082D" w:rsidP="003C2B9B">
            <w:pPr>
              <w:pStyle w:val="List-Dot"/>
            </w:pPr>
            <w:r>
              <w:t>What are Pat’s main health concerns?</w:t>
            </w:r>
          </w:p>
          <w:p w14:paraId="37B043CD" w14:textId="77777777" w:rsidR="00C7082D" w:rsidRDefault="00C7082D" w:rsidP="003C2B9B">
            <w:pPr>
              <w:pStyle w:val="List-Dot"/>
            </w:pPr>
            <w:r>
              <w:t>What things need to be addressed to try and improve Pat’s health?</w:t>
            </w:r>
          </w:p>
          <w:p w14:paraId="456F6208" w14:textId="2FDC5703" w:rsidR="00C7082D" w:rsidRDefault="00C7082D" w:rsidP="003C2B9B">
            <w:pPr>
              <w:pStyle w:val="List-Dot"/>
            </w:pPr>
            <w:r>
              <w:t>What plan can you put in place to help improve Pat’s health?</w:t>
            </w:r>
          </w:p>
          <w:p w14:paraId="5D10B7D4" w14:textId="665E188F" w:rsidR="00C7082D" w:rsidRPr="00B92957" w:rsidRDefault="00C7082D" w:rsidP="00C7082D">
            <w:pPr>
              <w:spacing w:after="0"/>
              <w:rPr>
                <w:u w:val="single"/>
              </w:rPr>
            </w:pPr>
            <w:r>
              <w:t xml:space="preserve">Students </w:t>
            </w:r>
            <w:r w:rsidR="00E01162">
              <w:t>may identify and explore relevant sections in</w:t>
            </w:r>
            <w:r>
              <w:t xml:space="preserve"> the </w:t>
            </w:r>
            <w:r w:rsidRPr="00456CEA">
              <w:rPr>
                <w:i/>
                <w:iCs/>
              </w:rPr>
              <w:t>Health and Movement Science Syllabus 11</w:t>
            </w:r>
            <w:r w:rsidR="00E01162">
              <w:rPr>
                <w:i/>
                <w:iCs/>
              </w:rPr>
              <w:t>–</w:t>
            </w:r>
            <w:r w:rsidRPr="00456CEA">
              <w:rPr>
                <w:i/>
                <w:iCs/>
              </w:rPr>
              <w:t>12</w:t>
            </w:r>
            <w:r>
              <w:t xml:space="preserve"> throughout this </w:t>
            </w:r>
            <w:r w:rsidR="000B1B69">
              <w:t>Depth Study</w:t>
            </w:r>
            <w:r>
              <w:t xml:space="preserve">. </w:t>
            </w:r>
          </w:p>
          <w:p w14:paraId="0F61B215" w14:textId="5BD88400" w:rsidR="00C7082D" w:rsidRPr="008A3FDB" w:rsidRDefault="00C7082D" w:rsidP="00666578">
            <w:pPr>
              <w:pStyle w:val="Heading4"/>
            </w:pPr>
            <w:r w:rsidRPr="008A3FDB">
              <w:t xml:space="preserve">Final </w:t>
            </w:r>
            <w:r w:rsidR="000C7F4D">
              <w:t>p</w:t>
            </w:r>
            <w:r w:rsidRPr="008A3FDB">
              <w:t>roduct</w:t>
            </w:r>
            <w:r>
              <w:t xml:space="preserve"> introduction </w:t>
            </w:r>
          </w:p>
          <w:p w14:paraId="4DDF40B1" w14:textId="243BD303" w:rsidR="00C7082D" w:rsidRDefault="00C7082D" w:rsidP="00EC5D84">
            <w:r>
              <w:t xml:space="preserve">The final product should be a summary of </w:t>
            </w:r>
            <w:r w:rsidR="007E3A5E">
              <w:t xml:space="preserve">the students </w:t>
            </w:r>
            <w:r>
              <w:t xml:space="preserve">findings from the </w:t>
            </w:r>
            <w:r w:rsidR="000B1B69">
              <w:t>Depth Study</w:t>
            </w:r>
            <w:r>
              <w:t xml:space="preserve">. </w:t>
            </w:r>
            <w:r w:rsidR="007E3A5E">
              <w:t xml:space="preserve">The final product </w:t>
            </w:r>
            <w:r>
              <w:t>can be presented in any format or a combination of formats</w:t>
            </w:r>
            <w:r w:rsidR="007E3A5E">
              <w:t xml:space="preserve">. </w:t>
            </w:r>
            <w:r>
              <w:t>Example</w:t>
            </w:r>
            <w:r w:rsidR="00BB07B9">
              <w:t>s</w:t>
            </w:r>
            <w:r>
              <w:t xml:space="preserve"> of final products</w:t>
            </w:r>
            <w:r w:rsidR="007E3A5E">
              <w:t xml:space="preserve"> for this Depth Study may</w:t>
            </w:r>
            <w:r w:rsidR="00E01162">
              <w:t xml:space="preserve"> include</w:t>
            </w:r>
            <w:r>
              <w:t>:</w:t>
            </w:r>
          </w:p>
          <w:p w14:paraId="08C1B559" w14:textId="73245715" w:rsidR="00C7082D" w:rsidRDefault="00E01162" w:rsidP="003C2B9B">
            <w:pPr>
              <w:pStyle w:val="List-Dot"/>
            </w:pPr>
            <w:r>
              <w:t>v</w:t>
            </w:r>
            <w:r w:rsidR="00C7082D">
              <w:t>ideo</w:t>
            </w:r>
          </w:p>
          <w:p w14:paraId="0A56D228" w14:textId="542DC720" w:rsidR="00C7082D" w:rsidRDefault="00E01162" w:rsidP="003C2B9B">
            <w:pPr>
              <w:pStyle w:val="List-Dot"/>
            </w:pPr>
            <w:r>
              <w:t>r</w:t>
            </w:r>
            <w:r w:rsidR="00C7082D">
              <w:t>eport</w:t>
            </w:r>
          </w:p>
          <w:p w14:paraId="3FC8EC33" w14:textId="7B3CF242" w:rsidR="00C7082D" w:rsidRDefault="00C7082D" w:rsidP="003C2B9B">
            <w:pPr>
              <w:pStyle w:val="List-Dot"/>
            </w:pPr>
            <w:r>
              <w:t>PowerPoint</w:t>
            </w:r>
            <w:r w:rsidR="00E01162">
              <w:t>/</w:t>
            </w:r>
            <w:r>
              <w:t>presentation</w:t>
            </w:r>
          </w:p>
          <w:p w14:paraId="1A1A25B0" w14:textId="6C26D3CC" w:rsidR="00C7082D" w:rsidRDefault="00E01162" w:rsidP="003C2B9B">
            <w:pPr>
              <w:pStyle w:val="List-Dot"/>
            </w:pPr>
            <w:r>
              <w:t>p</w:t>
            </w:r>
            <w:r w:rsidR="00C7082D">
              <w:t>oster</w:t>
            </w:r>
          </w:p>
          <w:p w14:paraId="78249D83" w14:textId="289822D6" w:rsidR="00C7082D" w:rsidRDefault="00E01162" w:rsidP="003C2B9B">
            <w:pPr>
              <w:pStyle w:val="List-Dot"/>
            </w:pPr>
            <w:r>
              <w:t>s</w:t>
            </w:r>
            <w:r w:rsidR="00C7082D">
              <w:t>peech</w:t>
            </w:r>
          </w:p>
          <w:p w14:paraId="2FBB9CDB" w14:textId="6F7D2A9B" w:rsidR="00C7082D" w:rsidRDefault="00E01162" w:rsidP="003C2B9B">
            <w:pPr>
              <w:pStyle w:val="List-Dot"/>
            </w:pPr>
            <w:r>
              <w:t>e</w:t>
            </w:r>
            <w:r w:rsidR="00C7082D">
              <w:t>ssay</w:t>
            </w:r>
            <w:r>
              <w:t>.</w:t>
            </w:r>
          </w:p>
          <w:p w14:paraId="3BE75B8E" w14:textId="309672DB" w:rsidR="00C7082D" w:rsidRPr="003B76F1" w:rsidRDefault="00C7082D" w:rsidP="009C4CC6">
            <w:pPr>
              <w:pStyle w:val="paragraph"/>
              <w:spacing w:before="0" w:beforeAutospacing="0" w:after="240" w:afterAutospacing="0" w:line="276" w:lineRule="auto"/>
              <w:textAlignment w:val="baseline"/>
              <w:rPr>
                <w:rFonts w:ascii="Arial" w:hAnsi="Arial" w:cs="Arial"/>
                <w:sz w:val="20"/>
                <w:szCs w:val="20"/>
              </w:rPr>
            </w:pPr>
            <w:r w:rsidRPr="00AB1A12">
              <w:rPr>
                <w:rFonts w:ascii="Arial" w:eastAsia="Calibri" w:hAnsi="Arial" w:cstheme="minorBidi"/>
                <w:spacing w:val="-2"/>
                <w:sz w:val="20"/>
                <w:szCs w:val="22"/>
              </w:rPr>
              <w:t xml:space="preserve">Students discuss their chosen product with their peers and </w:t>
            </w:r>
            <w:r w:rsidR="00BB07B9">
              <w:rPr>
                <w:rFonts w:ascii="Arial" w:eastAsia="Calibri" w:hAnsi="Arial" w:cstheme="minorBidi"/>
                <w:spacing w:val="-2"/>
                <w:sz w:val="20"/>
                <w:szCs w:val="22"/>
              </w:rPr>
              <w:t xml:space="preserve">give </w:t>
            </w:r>
            <w:r w:rsidR="003535ED">
              <w:rPr>
                <w:rFonts w:ascii="Arial" w:eastAsia="Calibri" w:hAnsi="Arial" w:cstheme="minorBidi"/>
                <w:spacing w:val="-2"/>
                <w:sz w:val="20"/>
                <w:szCs w:val="22"/>
              </w:rPr>
              <w:t xml:space="preserve">the reasons for their </w:t>
            </w:r>
            <w:r w:rsidR="00770F4D">
              <w:rPr>
                <w:rFonts w:ascii="Arial" w:eastAsia="Calibri" w:hAnsi="Arial" w:cstheme="minorBidi"/>
                <w:spacing w:val="-2"/>
                <w:sz w:val="20"/>
                <w:szCs w:val="22"/>
              </w:rPr>
              <w:t>selection</w:t>
            </w:r>
            <w:r w:rsidRPr="00AB1A12">
              <w:rPr>
                <w:rFonts w:ascii="Arial" w:eastAsia="Calibri" w:hAnsi="Arial" w:cstheme="minorBidi"/>
                <w:spacing w:val="-2"/>
                <w:sz w:val="20"/>
                <w:szCs w:val="22"/>
              </w:rPr>
              <w:t xml:space="preserve">. Students receive </w:t>
            </w:r>
            <w:r w:rsidR="007E3A5E">
              <w:rPr>
                <w:rFonts w:ascii="Arial" w:eastAsia="Calibri" w:hAnsi="Arial" w:cstheme="minorBidi"/>
                <w:spacing w:val="-2"/>
                <w:sz w:val="20"/>
                <w:szCs w:val="22"/>
              </w:rPr>
              <w:t xml:space="preserve">peer </w:t>
            </w:r>
            <w:r w:rsidRPr="00AB1A12">
              <w:rPr>
                <w:rFonts w:ascii="Arial" w:eastAsia="Calibri" w:hAnsi="Arial" w:cstheme="minorBidi"/>
                <w:spacing w:val="-2"/>
                <w:sz w:val="20"/>
                <w:szCs w:val="22"/>
              </w:rPr>
              <w:t>feedback on what might lead to a good presentation in their chosen method of presenting.</w:t>
            </w:r>
            <w:r w:rsidRPr="0026516E">
              <w:t xml:space="preserve"> </w:t>
            </w:r>
          </w:p>
        </w:tc>
        <w:tc>
          <w:tcPr>
            <w:tcW w:w="4314" w:type="dxa"/>
            <w:noWrap/>
          </w:tcPr>
          <w:p w14:paraId="096321F4" w14:textId="2598B003" w:rsidR="00C7082D" w:rsidRDefault="00C7082D" w:rsidP="00C7082D">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7082D" w:rsidRPr="003B76F1" w14:paraId="383D3FCE" w14:textId="77777777" w:rsidTr="00201581">
        <w:trPr>
          <w:cantSplit w:val="0"/>
        </w:trPr>
        <w:tc>
          <w:tcPr>
            <w:cnfStyle w:val="001000000000" w:firstRow="0" w:lastRow="0" w:firstColumn="1" w:lastColumn="0" w:oddVBand="0" w:evenVBand="0" w:oddHBand="0" w:evenHBand="0" w:firstRowFirstColumn="0" w:firstRowLastColumn="0" w:lastRowFirstColumn="0" w:lastRowLastColumn="0"/>
            <w:tcW w:w="9634" w:type="dxa"/>
          </w:tcPr>
          <w:p w14:paraId="6B7B152D" w14:textId="77777777" w:rsidR="009C4CC6" w:rsidRDefault="004F2132" w:rsidP="00666578">
            <w:pPr>
              <w:pStyle w:val="Heading4"/>
            </w:pPr>
            <w:r>
              <w:t>Question development</w:t>
            </w:r>
          </w:p>
          <w:p w14:paraId="56899AEF" w14:textId="6934C8DB" w:rsidR="004F2132" w:rsidRPr="00032723" w:rsidRDefault="004F2132" w:rsidP="00EC5D84">
            <w:pPr>
              <w:ind w:left="0"/>
            </w:pPr>
            <w:r w:rsidRPr="000C7F4D">
              <w:t xml:space="preserve">Students brainstorm the question they need to answer in relation to the content for this </w:t>
            </w:r>
            <w:r w:rsidR="00B94F57">
              <w:t>learning sequence</w:t>
            </w:r>
            <w:r w:rsidRPr="000C7F4D">
              <w:t>. Students may need to be reminded of the problem to ensure they identify specific question(s). Question(s) for this</w:t>
            </w:r>
            <w:r w:rsidRPr="00032723">
              <w:t xml:space="preserve"> lesson could include: </w:t>
            </w:r>
          </w:p>
          <w:p w14:paraId="7809B769" w14:textId="47470AA5" w:rsidR="004F2132" w:rsidRDefault="004F2132" w:rsidP="003C2B9B">
            <w:pPr>
              <w:pStyle w:val="List-Dot"/>
            </w:pPr>
            <w:r>
              <w:lastRenderedPageBreak/>
              <w:t xml:space="preserve">How would Pat </w:t>
            </w:r>
            <w:r w:rsidR="006A0C0E">
              <w:t>rate their current health status</w:t>
            </w:r>
            <w:r w:rsidR="007E3A5E">
              <w:t>? W</w:t>
            </w:r>
            <w:r>
              <w:t xml:space="preserve">hat factors may lead to </w:t>
            </w:r>
            <w:r w:rsidR="00695219">
              <w:t>their health status</w:t>
            </w:r>
            <w:r>
              <w:t xml:space="preserve"> changing?</w:t>
            </w:r>
          </w:p>
          <w:p w14:paraId="2B11BB65" w14:textId="25720509" w:rsidR="004F2132" w:rsidRPr="00AC2E34" w:rsidRDefault="004F2132" w:rsidP="003C2B9B">
            <w:pPr>
              <w:pStyle w:val="List-Dot"/>
            </w:pPr>
            <w:r>
              <w:t>What is the definition of health and how is it reflected in young people?</w:t>
            </w:r>
          </w:p>
          <w:p w14:paraId="624ED32D" w14:textId="527FCA49" w:rsidR="004F2132" w:rsidRPr="006757A6" w:rsidRDefault="004F2132" w:rsidP="004F2132">
            <w:pPr>
              <w:ind w:left="0"/>
            </w:pPr>
            <w:r w:rsidRPr="00AC2E34">
              <w:t>Once the question has been developed</w:t>
            </w:r>
            <w:r w:rsidR="007B72C2">
              <w:t>,</w:t>
            </w:r>
            <w:r w:rsidRPr="00AC2E34">
              <w:t xml:space="preserve"> teachers and students co-develop </w:t>
            </w:r>
            <w:r w:rsidR="008A4B74">
              <w:t xml:space="preserve">assessment </w:t>
            </w:r>
            <w:r w:rsidR="006C7FEB">
              <w:t>c</w:t>
            </w:r>
            <w:r>
              <w:t>riteria for the task</w:t>
            </w:r>
            <w:r w:rsidRPr="00AC2E34">
              <w:t xml:space="preserve"> to use at the end of the </w:t>
            </w:r>
            <w:r w:rsidR="00B94F57">
              <w:t>learning sequence</w:t>
            </w:r>
            <w:r w:rsidRPr="00AC2E34">
              <w:t>. If students are using different questions</w:t>
            </w:r>
            <w:r w:rsidR="00541F52">
              <w:t xml:space="preserve">, </w:t>
            </w:r>
            <w:r w:rsidR="008A4B74">
              <w:t xml:space="preserve">assessment </w:t>
            </w:r>
            <w:r w:rsidR="006C7FEB">
              <w:t>c</w:t>
            </w:r>
            <w:r>
              <w:t xml:space="preserve">riteria </w:t>
            </w:r>
            <w:r w:rsidR="007E3A5E">
              <w:t xml:space="preserve">should </w:t>
            </w:r>
            <w:r w:rsidRPr="00AC2E34">
              <w:t>be developed for each question</w:t>
            </w:r>
            <w:r w:rsidRPr="000C7F4D">
              <w:t>.</w:t>
            </w:r>
          </w:p>
          <w:p w14:paraId="3AF0435C" w14:textId="68098D90" w:rsidR="004F2132" w:rsidRDefault="004F2132" w:rsidP="004F2132">
            <w:r>
              <w:t>Students are guided through a range of resources to develop an understanding of health and how health means different things to different people</w:t>
            </w:r>
            <w:r w:rsidR="00BB07B9">
              <w:t>.</w:t>
            </w:r>
            <w:r>
              <w:t xml:space="preserve"> (</w:t>
            </w:r>
            <w:r w:rsidR="00BB07B9">
              <w:t>T</w:t>
            </w:r>
            <w:r>
              <w:t>his may also be a revision activity</w:t>
            </w:r>
            <w:r w:rsidR="00BB07B9">
              <w:t>.</w:t>
            </w:r>
            <w:r>
              <w:t xml:space="preserve">) </w:t>
            </w:r>
          </w:p>
          <w:p w14:paraId="7412F180" w14:textId="77777777" w:rsidR="007E3A5E" w:rsidRDefault="004F2132" w:rsidP="007E3A5E">
            <w:r>
              <w:t xml:space="preserve">Students engage in a debate/discussion </w:t>
            </w:r>
            <w:r w:rsidR="00BB07B9">
              <w:t xml:space="preserve">on </w:t>
            </w:r>
            <w:r>
              <w:t xml:space="preserve">the question </w:t>
            </w:r>
            <w:r w:rsidR="000C7F4D">
              <w:t>‘</w:t>
            </w:r>
            <w:r w:rsidR="00F2435B">
              <w:t>D</w:t>
            </w:r>
            <w:r>
              <w:t>oes the WHO definition of health effectively define health in the 21</w:t>
            </w:r>
            <w:r w:rsidRPr="009C4CC6">
              <w:t>st</w:t>
            </w:r>
            <w:r>
              <w:t xml:space="preserve"> century?</w:t>
            </w:r>
            <w:r w:rsidR="000C7F4D">
              <w:t>’</w:t>
            </w:r>
            <w:r>
              <w:t xml:space="preserve"> </w:t>
            </w:r>
          </w:p>
          <w:p w14:paraId="0631EF8F" w14:textId="3FC59732" w:rsidR="004F2132" w:rsidRDefault="004F2132" w:rsidP="004F2132">
            <w:r>
              <w:t xml:space="preserve">Teachers and students co-develop a </w:t>
            </w:r>
            <w:r w:rsidR="006A0C0E">
              <w:t>mind map</w:t>
            </w:r>
            <w:r>
              <w:t xml:space="preserve"> on the components of health that </w:t>
            </w:r>
            <w:r w:rsidR="004E5B2E">
              <w:t>may have a</w:t>
            </w:r>
            <w:r>
              <w:t xml:space="preserve"> negative impact on Pat’s health. The </w:t>
            </w:r>
            <w:r w:rsidR="006A0C0E">
              <w:t>mind map</w:t>
            </w:r>
            <w:r>
              <w:t xml:space="preserve"> </w:t>
            </w:r>
            <w:r w:rsidR="006A0C0E">
              <w:t>c</w:t>
            </w:r>
            <w:r>
              <w:t>ould cover:</w:t>
            </w:r>
          </w:p>
          <w:p w14:paraId="44BFE8A9" w14:textId="09E406A2" w:rsidR="004F2132" w:rsidRDefault="000C7F4D" w:rsidP="003C2B9B">
            <w:pPr>
              <w:pStyle w:val="List-Dot"/>
            </w:pPr>
            <w:r>
              <w:t>i</w:t>
            </w:r>
            <w:r w:rsidR="004F2132">
              <w:t>dentifying the components of health</w:t>
            </w:r>
          </w:p>
          <w:p w14:paraId="114D7F94" w14:textId="0BDF25A2" w:rsidR="004F2132" w:rsidRDefault="000C7F4D" w:rsidP="003C2B9B">
            <w:pPr>
              <w:pStyle w:val="List-Dot"/>
            </w:pPr>
            <w:r>
              <w:t>d</w:t>
            </w:r>
            <w:r w:rsidR="004F2132">
              <w:t>efinitions of each component of health</w:t>
            </w:r>
          </w:p>
          <w:p w14:paraId="6523FE9F" w14:textId="0AB374D9" w:rsidR="004F2132" w:rsidRPr="00F16BC9" w:rsidRDefault="000C7F4D" w:rsidP="003C2B9B">
            <w:pPr>
              <w:pStyle w:val="List-Dot"/>
            </w:pPr>
            <w:r>
              <w:t>e</w:t>
            </w:r>
            <w:r w:rsidR="004F2132">
              <w:t>xamples of each component of health</w:t>
            </w:r>
            <w:r>
              <w:t>.</w:t>
            </w:r>
            <w:r w:rsidR="004F2132">
              <w:t xml:space="preserve"> </w:t>
            </w:r>
          </w:p>
          <w:p w14:paraId="30EBF9E5" w14:textId="1132EAF5" w:rsidR="004F2132" w:rsidRDefault="004F2132" w:rsidP="004F2132">
            <w:r>
              <w:t xml:space="preserve">Students brainstorm the elements that contribute to the dynamic nature of health. Concepts </w:t>
            </w:r>
            <w:r w:rsidR="004E5B2E">
              <w:t>may</w:t>
            </w:r>
            <w:r>
              <w:t xml:space="preserve"> include:</w:t>
            </w:r>
          </w:p>
          <w:p w14:paraId="67DEA1C0" w14:textId="358CC11A" w:rsidR="004F2132" w:rsidRDefault="000C7F4D" w:rsidP="003C2B9B">
            <w:pPr>
              <w:pStyle w:val="List-Dot"/>
            </w:pPr>
            <w:r>
              <w:t>i</w:t>
            </w:r>
            <w:r w:rsidR="004F2132">
              <w:t>nteractions between the dimensions of health</w:t>
            </w:r>
          </w:p>
          <w:p w14:paraId="62F0419A" w14:textId="73D8CFFE" w:rsidR="004F2132" w:rsidRDefault="000C7F4D" w:rsidP="003C2B9B">
            <w:pPr>
              <w:pStyle w:val="List-Dot"/>
            </w:pPr>
            <w:r>
              <w:t>t</w:t>
            </w:r>
            <w:r w:rsidR="004F2132">
              <w:t>he concept of good health</w:t>
            </w:r>
          </w:p>
          <w:p w14:paraId="36119EA4" w14:textId="5FB04366" w:rsidR="004F2132" w:rsidRDefault="000C7F4D" w:rsidP="003C2B9B">
            <w:pPr>
              <w:pStyle w:val="List-Dot"/>
            </w:pPr>
            <w:r>
              <w:t>t</w:t>
            </w:r>
            <w:r w:rsidR="004F2132">
              <w:t>he health continuum</w:t>
            </w:r>
          </w:p>
          <w:p w14:paraId="79BC9999" w14:textId="08169146" w:rsidR="00977C5F" w:rsidRDefault="000C7F4D" w:rsidP="003C2B9B">
            <w:pPr>
              <w:pStyle w:val="List-Dot"/>
            </w:pPr>
            <w:r>
              <w:t>h</w:t>
            </w:r>
            <w:r w:rsidR="004F2132">
              <w:t>ow health changes over time</w:t>
            </w:r>
          </w:p>
          <w:p w14:paraId="46519D8C" w14:textId="64CFEF83" w:rsidR="00977C5F" w:rsidRDefault="000C7F4D" w:rsidP="003C2B9B">
            <w:pPr>
              <w:pStyle w:val="List-Dot"/>
            </w:pPr>
            <w:r>
              <w:t>h</w:t>
            </w:r>
            <w:r w:rsidR="00977C5F">
              <w:t>ow an individual’s circumstances affect their health</w:t>
            </w:r>
            <w:r>
              <w:t>.</w:t>
            </w:r>
          </w:p>
          <w:p w14:paraId="459C6C94" w14:textId="2F4F7D68" w:rsidR="004F2132" w:rsidRDefault="004F2132" w:rsidP="00977C5F">
            <w:pPr>
              <w:spacing w:after="0"/>
            </w:pPr>
            <w:r>
              <w:t>Teacher</w:t>
            </w:r>
            <w:r w:rsidR="000C7F4D">
              <w:t>s</w:t>
            </w:r>
            <w:r>
              <w:t xml:space="preserve"> lead discussion around components are currently</w:t>
            </w:r>
            <w:r w:rsidR="00424A59">
              <w:t xml:space="preserve"> </w:t>
            </w:r>
            <w:r w:rsidR="008D2A90">
              <w:t>affecting</w:t>
            </w:r>
            <w:r>
              <w:t xml:space="preserve"> Pat’s journey towards positive health and</w:t>
            </w:r>
            <w:r w:rsidR="004E5B2E">
              <w:t xml:space="preserve"> </w:t>
            </w:r>
            <w:r>
              <w:t>factors that may lead to Pat’s health changing. Students may highlight or emphasise the components they have brainstormed that are most relevant to Pat.</w:t>
            </w:r>
          </w:p>
          <w:p w14:paraId="6334CECE" w14:textId="3BF0BFCA" w:rsidR="004F2132" w:rsidRPr="00AC2E34" w:rsidRDefault="004F2132" w:rsidP="00666578">
            <w:pPr>
              <w:pStyle w:val="Heading4"/>
            </w:pPr>
            <w:r w:rsidRPr="00AC2E34">
              <w:lastRenderedPageBreak/>
              <w:t>Steps towards final product</w:t>
            </w:r>
          </w:p>
          <w:p w14:paraId="7BEE9783" w14:textId="3E1D5703" w:rsidR="004F2132" w:rsidRDefault="004F2132" w:rsidP="00D56BB6">
            <w:pPr>
              <w:ind w:left="22"/>
            </w:pPr>
            <w:r>
              <w:t>Students develop a definition of health to</w:t>
            </w:r>
            <w:r w:rsidR="004E5B2E">
              <w:t xml:space="preserve"> present to</w:t>
            </w:r>
            <w:r>
              <w:t xml:space="preserve"> Pat</w:t>
            </w:r>
            <w:r w:rsidR="00AA3A62">
              <w:t xml:space="preserve"> and </w:t>
            </w:r>
            <w:r w:rsidR="00A5476C">
              <w:t>Pat’s</w:t>
            </w:r>
            <w:r>
              <w:t xml:space="preserve"> parents</w:t>
            </w:r>
            <w:r w:rsidR="004E5B2E">
              <w:t xml:space="preserve">. </w:t>
            </w:r>
            <w:r>
              <w:t>This</w:t>
            </w:r>
            <w:r w:rsidR="004E5B2E">
              <w:t xml:space="preserve"> definition</w:t>
            </w:r>
            <w:r w:rsidR="008D2A90">
              <w:t xml:space="preserve"> </w:t>
            </w:r>
            <w:r>
              <w:t xml:space="preserve">should be added to </w:t>
            </w:r>
            <w:r w:rsidR="00BB07B9">
              <w:t xml:space="preserve">the students’ </w:t>
            </w:r>
            <w:r>
              <w:t>final product. Students</w:t>
            </w:r>
            <w:r w:rsidR="007C1B3F">
              <w:t xml:space="preserve"> </w:t>
            </w:r>
            <w:r w:rsidR="00BB07B9">
              <w:t xml:space="preserve">can choose </w:t>
            </w:r>
            <w:r>
              <w:t xml:space="preserve">the format to record information and how it is </w:t>
            </w:r>
            <w:r w:rsidRPr="00862F60">
              <w:t>presented</w:t>
            </w:r>
            <w:r>
              <w:t xml:space="preserve"> to Pat’s parents. </w:t>
            </w:r>
          </w:p>
          <w:p w14:paraId="1F380D3A" w14:textId="706E92B1" w:rsidR="00C7082D" w:rsidRPr="003B76F1" w:rsidRDefault="004F2132" w:rsidP="00D56BB6">
            <w:pPr>
              <w:pStyle w:val="paragraph"/>
              <w:spacing w:before="0" w:beforeAutospacing="0" w:after="240" w:afterAutospacing="0"/>
              <w:ind w:left="22"/>
              <w:textAlignment w:val="baseline"/>
              <w:rPr>
                <w:rFonts w:ascii="Arial" w:hAnsi="Arial" w:cs="Arial"/>
                <w:sz w:val="20"/>
                <w:szCs w:val="20"/>
                <w:highlight w:val="yellow"/>
              </w:rPr>
            </w:pPr>
            <w:r w:rsidRPr="00EC5D78">
              <w:rPr>
                <w:rFonts w:ascii="Arial" w:eastAsia="Calibri" w:hAnsi="Arial" w:cstheme="minorBidi"/>
                <w:spacing w:val="-2"/>
                <w:sz w:val="20"/>
                <w:szCs w:val="22"/>
              </w:rPr>
              <w:t>Teacher</w:t>
            </w:r>
            <w:r w:rsidR="000C7F4D">
              <w:rPr>
                <w:rFonts w:ascii="Arial" w:eastAsia="Calibri" w:hAnsi="Arial" w:cstheme="minorBidi"/>
                <w:spacing w:val="-2"/>
                <w:sz w:val="20"/>
                <w:szCs w:val="22"/>
              </w:rPr>
              <w:t>s</w:t>
            </w:r>
            <w:r w:rsidRPr="00EC5D78">
              <w:rPr>
                <w:rFonts w:ascii="Arial" w:eastAsia="Calibri" w:hAnsi="Arial" w:cstheme="minorBidi"/>
                <w:spacing w:val="-2"/>
                <w:sz w:val="20"/>
                <w:szCs w:val="22"/>
              </w:rPr>
              <w:t xml:space="preserve"> le</w:t>
            </w:r>
            <w:r w:rsidR="000C7F4D">
              <w:rPr>
                <w:rFonts w:ascii="Arial" w:eastAsia="Calibri" w:hAnsi="Arial" w:cstheme="minorBidi"/>
                <w:spacing w:val="-2"/>
                <w:sz w:val="20"/>
                <w:szCs w:val="22"/>
              </w:rPr>
              <w:t>a</w:t>
            </w:r>
            <w:r w:rsidRPr="00EC5D78">
              <w:rPr>
                <w:rFonts w:ascii="Arial" w:eastAsia="Calibri" w:hAnsi="Arial" w:cstheme="minorBidi"/>
                <w:spacing w:val="-2"/>
                <w:sz w:val="20"/>
                <w:szCs w:val="22"/>
              </w:rPr>
              <w:t>d discussion about what students discovered in relation to Pat’s definition of health and elements that contribute to the dynamic nature of health. Students should be provided with time to self-assess.</w:t>
            </w:r>
          </w:p>
        </w:tc>
        <w:tc>
          <w:tcPr>
            <w:tcW w:w="4314" w:type="dxa"/>
            <w:noWrap/>
          </w:tcPr>
          <w:p w14:paraId="7238D054" w14:textId="7433DCA8" w:rsidR="00AB1A12" w:rsidRDefault="00F15DA0" w:rsidP="003C2B9B">
            <w:pPr>
              <w:pStyle w:val="List-Dot"/>
              <w:cnfStyle w:val="000000000000" w:firstRow="0" w:lastRow="0" w:firstColumn="0" w:lastColumn="0" w:oddVBand="0" w:evenVBand="0" w:oddHBand="0" w:evenHBand="0" w:firstRowFirstColumn="0" w:firstRowLastColumn="0" w:lastRowFirstColumn="0" w:lastRowLastColumn="0"/>
            </w:pPr>
            <w:r w:rsidRPr="007D4BCB">
              <w:lastRenderedPageBreak/>
              <w:t>Australian Institute of Health and Welfare</w:t>
            </w:r>
            <w:r>
              <w:t xml:space="preserve"> </w:t>
            </w:r>
            <w:hyperlink r:id="rId14" w:history="1">
              <w:r w:rsidR="007D4BCB" w:rsidRPr="00803D34">
                <w:rPr>
                  <w:rStyle w:val="Hyperlink"/>
                </w:rPr>
                <w:t>https://www.aihw.gov.au/reports/australias-health/what-is-health</w:t>
              </w:r>
            </w:hyperlink>
            <w:r w:rsidR="007D4BCB">
              <w:t xml:space="preserve"> </w:t>
            </w:r>
          </w:p>
          <w:p w14:paraId="7993E2AC" w14:textId="77777777" w:rsidR="00C7082D" w:rsidRDefault="00C7082D" w:rsidP="00C7082D">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p w14:paraId="44602A22" w14:textId="3153ADA1" w:rsidR="004E5B2E" w:rsidRPr="00640A6A" w:rsidRDefault="004E5B2E" w:rsidP="00C7082D">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4F2132" w:rsidRPr="003B76F1" w14:paraId="6E0458FA" w14:textId="77777777" w:rsidTr="00201581">
        <w:trPr>
          <w:cantSplit w:val="0"/>
        </w:trPr>
        <w:tc>
          <w:tcPr>
            <w:cnfStyle w:val="001000000000" w:firstRow="0" w:lastRow="0" w:firstColumn="1" w:lastColumn="0" w:oddVBand="0" w:evenVBand="0" w:oddHBand="0" w:evenHBand="0" w:firstRowFirstColumn="0" w:firstRowLastColumn="0" w:lastRowFirstColumn="0" w:lastRowLastColumn="0"/>
            <w:tcW w:w="9634" w:type="dxa"/>
          </w:tcPr>
          <w:p w14:paraId="33AF0BC0" w14:textId="7BA3CBEE" w:rsidR="00762A1F" w:rsidRDefault="00762A1F" w:rsidP="00666578">
            <w:pPr>
              <w:pStyle w:val="Heading4"/>
            </w:pPr>
            <w:r>
              <w:lastRenderedPageBreak/>
              <w:t>Question development</w:t>
            </w:r>
          </w:p>
          <w:p w14:paraId="27CD422C" w14:textId="1186842C" w:rsidR="00762A1F" w:rsidRPr="00032723" w:rsidRDefault="00762A1F" w:rsidP="009C4CC6">
            <w:pPr>
              <w:ind w:left="0" w:right="0"/>
            </w:pPr>
            <w:r w:rsidRPr="00032723">
              <w:t xml:space="preserve">Students brainstorm the question they need to answer in relation to the content for this </w:t>
            </w:r>
            <w:r w:rsidR="00B94F57">
              <w:t>learning sequence</w:t>
            </w:r>
            <w:r w:rsidRPr="00032723">
              <w:t xml:space="preserve">. Students may need to be reminded of the problem to ensure they identify specific question(s). Question(s) for this lesson could include: </w:t>
            </w:r>
          </w:p>
          <w:p w14:paraId="37F1672F" w14:textId="08A2C695" w:rsidR="006C7FEB" w:rsidRPr="00085CB9" w:rsidRDefault="00762A1F" w:rsidP="003C2B9B">
            <w:pPr>
              <w:pStyle w:val="List-Dot"/>
            </w:pPr>
            <w:r w:rsidRPr="00085CB9">
              <w:t xml:space="preserve">Is Pat’s situation common among young people? </w:t>
            </w:r>
          </w:p>
          <w:p w14:paraId="59786B42" w14:textId="5B7FAD1C" w:rsidR="00762A1F" w:rsidRDefault="00762A1F" w:rsidP="00762A1F">
            <w:pPr>
              <w:ind w:left="0"/>
              <w:jc w:val="both"/>
            </w:pPr>
            <w:r w:rsidRPr="007A110E">
              <w:t>Once the question has been developed</w:t>
            </w:r>
            <w:r w:rsidR="00F57751">
              <w:t>,</w:t>
            </w:r>
            <w:r w:rsidRPr="007A110E">
              <w:t xml:space="preserve"> teachers and students co-develop </w:t>
            </w:r>
            <w:r w:rsidR="00205EF3">
              <w:t xml:space="preserve">assessment </w:t>
            </w:r>
            <w:r w:rsidR="006C7FEB">
              <w:t>c</w:t>
            </w:r>
            <w:r>
              <w:t>riteria for the task</w:t>
            </w:r>
            <w:r w:rsidRPr="007A110E">
              <w:t xml:space="preserve"> to use at the end of the </w:t>
            </w:r>
            <w:r w:rsidR="00B94F57">
              <w:t>learning sequence</w:t>
            </w:r>
            <w:r w:rsidRPr="007A110E">
              <w:t>. If students are using different questions</w:t>
            </w:r>
            <w:r w:rsidR="003C66EA">
              <w:t>,</w:t>
            </w:r>
            <w:r w:rsidRPr="007A110E">
              <w:t xml:space="preserve"> </w:t>
            </w:r>
            <w:r w:rsidR="0045047B">
              <w:t xml:space="preserve">task </w:t>
            </w:r>
            <w:r w:rsidR="00205EF3">
              <w:t xml:space="preserve">assessment </w:t>
            </w:r>
            <w:r w:rsidR="006C7FEB">
              <w:t>c</w:t>
            </w:r>
            <w:r>
              <w:t xml:space="preserve">riteria </w:t>
            </w:r>
            <w:r w:rsidRPr="007A110E">
              <w:t xml:space="preserve">will need to be developed for each </w:t>
            </w:r>
            <w:r w:rsidR="00E31514">
              <w:t>one</w:t>
            </w:r>
            <w:r w:rsidRPr="00D431DA">
              <w:t>.</w:t>
            </w:r>
          </w:p>
          <w:p w14:paraId="7BB7A428" w14:textId="17958CC3" w:rsidR="00762A1F" w:rsidRDefault="00762A1F" w:rsidP="00762A1F">
            <w:pPr>
              <w:ind w:left="0"/>
            </w:pPr>
            <w:r>
              <w:t xml:space="preserve">Students </w:t>
            </w:r>
            <w:r w:rsidRPr="002D07F6">
              <w:t>research the health status of young Australians</w:t>
            </w:r>
            <w:r>
              <w:t xml:space="preserve"> and draw correlations between the data they find and Pat’s situation. Students should be encouraged to look beyond Australia’s health and explore </w:t>
            </w:r>
            <w:r w:rsidR="00556365">
              <w:t xml:space="preserve">data on </w:t>
            </w:r>
            <w:r w:rsidR="00EE51F0">
              <w:t xml:space="preserve">the </w:t>
            </w:r>
            <w:r>
              <w:t>determinants</w:t>
            </w:r>
            <w:r w:rsidR="00EE51F0">
              <w:t xml:space="preserve"> of health</w:t>
            </w:r>
            <w:r>
              <w:t xml:space="preserve"> also. Where required</w:t>
            </w:r>
            <w:r w:rsidR="00827EEE">
              <w:t>,</w:t>
            </w:r>
            <w:r>
              <w:t xml:space="preserve"> students could be guided through interpretation of </w:t>
            </w:r>
            <w:r w:rsidR="003C66EA">
              <w:t xml:space="preserve">specific selected </w:t>
            </w:r>
            <w:r>
              <w:t>graph</w:t>
            </w:r>
            <w:r w:rsidR="003C66EA">
              <w:t>s</w:t>
            </w:r>
            <w:r>
              <w:t xml:space="preserve"> and</w:t>
            </w:r>
            <w:r w:rsidR="000C1313">
              <w:t xml:space="preserve"> then</w:t>
            </w:r>
            <w:r>
              <w:t xml:space="preserve"> supported to link this back to Pat. </w:t>
            </w:r>
          </w:p>
          <w:p w14:paraId="12B1CECC" w14:textId="77777777" w:rsidR="00762A1F" w:rsidRDefault="00762A1F" w:rsidP="00762A1F">
            <w:pPr>
              <w:ind w:left="0"/>
            </w:pPr>
            <w:r>
              <w:t>Students create or complete a table summarising the data that is relevant to Pat’s health status:</w:t>
            </w:r>
          </w:p>
          <w:p w14:paraId="302F5161" w14:textId="77777777" w:rsidR="00D56BB6" w:rsidRDefault="00D56BB6" w:rsidP="00762A1F">
            <w:pPr>
              <w:ind w:left="0"/>
            </w:pPr>
          </w:p>
          <w:tbl>
            <w:tblPr>
              <w:tblStyle w:val="TableGrid"/>
              <w:tblW w:w="0" w:type="auto"/>
              <w:tblLayout w:type="fixed"/>
              <w:tblLook w:val="04A0" w:firstRow="1" w:lastRow="0" w:firstColumn="1" w:lastColumn="0" w:noHBand="0" w:noVBand="1"/>
            </w:tblPr>
            <w:tblGrid>
              <w:gridCol w:w="2057"/>
              <w:gridCol w:w="2509"/>
              <w:gridCol w:w="2693"/>
              <w:gridCol w:w="1985"/>
            </w:tblGrid>
            <w:tr w:rsidR="00762A1F" w14:paraId="36A0CDEE" w14:textId="77777777" w:rsidTr="00EC5D84">
              <w:tc>
                <w:tcPr>
                  <w:tcW w:w="2057" w:type="dxa"/>
                </w:tcPr>
                <w:p w14:paraId="4A573450" w14:textId="77777777" w:rsidR="00762A1F" w:rsidRPr="009C4CC6" w:rsidRDefault="00762A1F" w:rsidP="009C4CC6">
                  <w:pPr>
                    <w:spacing w:after="120"/>
                    <w:jc w:val="center"/>
                    <w:rPr>
                      <w:b/>
                      <w:bCs/>
                    </w:rPr>
                  </w:pPr>
                  <w:r w:rsidRPr="009C4CC6">
                    <w:rPr>
                      <w:b/>
                      <w:bCs/>
                    </w:rPr>
                    <w:t>Key health issue</w:t>
                  </w:r>
                </w:p>
              </w:tc>
              <w:tc>
                <w:tcPr>
                  <w:tcW w:w="2509" w:type="dxa"/>
                </w:tcPr>
                <w:p w14:paraId="0E7EB07D" w14:textId="77777777" w:rsidR="00762A1F" w:rsidRPr="009C4CC6" w:rsidRDefault="00762A1F" w:rsidP="009C4CC6">
                  <w:pPr>
                    <w:spacing w:after="120"/>
                    <w:jc w:val="center"/>
                    <w:rPr>
                      <w:b/>
                      <w:bCs/>
                    </w:rPr>
                  </w:pPr>
                  <w:r w:rsidRPr="009C4CC6">
                    <w:rPr>
                      <w:b/>
                      <w:bCs/>
                    </w:rPr>
                    <w:t>Image of graph/table</w:t>
                  </w:r>
                </w:p>
              </w:tc>
              <w:tc>
                <w:tcPr>
                  <w:tcW w:w="2693" w:type="dxa"/>
                </w:tcPr>
                <w:p w14:paraId="2D457391" w14:textId="77777777" w:rsidR="00762A1F" w:rsidRPr="009C4CC6" w:rsidRDefault="00762A1F" w:rsidP="009C4CC6">
                  <w:pPr>
                    <w:spacing w:after="120"/>
                    <w:jc w:val="center"/>
                    <w:rPr>
                      <w:b/>
                      <w:bCs/>
                    </w:rPr>
                  </w:pPr>
                  <w:r w:rsidRPr="009C4CC6">
                    <w:rPr>
                      <w:b/>
                      <w:bCs/>
                    </w:rPr>
                    <w:t>Summary of information in graph/table</w:t>
                  </w:r>
                </w:p>
              </w:tc>
              <w:tc>
                <w:tcPr>
                  <w:tcW w:w="1985" w:type="dxa"/>
                </w:tcPr>
                <w:p w14:paraId="5C6F5871" w14:textId="77777777" w:rsidR="00762A1F" w:rsidRPr="009C4CC6" w:rsidRDefault="00762A1F" w:rsidP="009C4CC6">
                  <w:pPr>
                    <w:spacing w:after="120"/>
                    <w:jc w:val="center"/>
                    <w:rPr>
                      <w:b/>
                      <w:bCs/>
                    </w:rPr>
                  </w:pPr>
                  <w:r w:rsidRPr="009C4CC6">
                    <w:rPr>
                      <w:b/>
                      <w:bCs/>
                    </w:rPr>
                    <w:t>Link to Pat</w:t>
                  </w:r>
                </w:p>
              </w:tc>
            </w:tr>
            <w:tr w:rsidR="00762A1F" w14:paraId="324F71CE" w14:textId="77777777" w:rsidTr="00EC5D84">
              <w:trPr>
                <w:trHeight w:val="170"/>
              </w:trPr>
              <w:tc>
                <w:tcPr>
                  <w:tcW w:w="2057" w:type="dxa"/>
                </w:tcPr>
                <w:p w14:paraId="5208E5FF" w14:textId="77777777" w:rsidR="00762A1F" w:rsidRDefault="00762A1F" w:rsidP="009C4CC6">
                  <w:pPr>
                    <w:spacing w:after="120"/>
                  </w:pPr>
                </w:p>
              </w:tc>
              <w:tc>
                <w:tcPr>
                  <w:tcW w:w="2509" w:type="dxa"/>
                </w:tcPr>
                <w:p w14:paraId="3A6C4CDE" w14:textId="77777777" w:rsidR="00762A1F" w:rsidRDefault="00762A1F" w:rsidP="009C4CC6">
                  <w:pPr>
                    <w:spacing w:after="120"/>
                  </w:pPr>
                </w:p>
              </w:tc>
              <w:tc>
                <w:tcPr>
                  <w:tcW w:w="2693" w:type="dxa"/>
                </w:tcPr>
                <w:p w14:paraId="67CDA355" w14:textId="77777777" w:rsidR="00762A1F" w:rsidRDefault="00762A1F" w:rsidP="009C4CC6">
                  <w:pPr>
                    <w:spacing w:after="120"/>
                  </w:pPr>
                </w:p>
              </w:tc>
              <w:tc>
                <w:tcPr>
                  <w:tcW w:w="1985" w:type="dxa"/>
                </w:tcPr>
                <w:p w14:paraId="56FFE70B" w14:textId="77777777" w:rsidR="00762A1F" w:rsidRDefault="00762A1F" w:rsidP="009C4CC6">
                  <w:pPr>
                    <w:spacing w:after="120"/>
                  </w:pPr>
                </w:p>
              </w:tc>
            </w:tr>
            <w:tr w:rsidR="009C4CC6" w14:paraId="11136A94" w14:textId="77777777" w:rsidTr="00EC5D84">
              <w:trPr>
                <w:trHeight w:val="170"/>
              </w:trPr>
              <w:tc>
                <w:tcPr>
                  <w:tcW w:w="2057" w:type="dxa"/>
                </w:tcPr>
                <w:p w14:paraId="4478D055" w14:textId="77777777" w:rsidR="009C4CC6" w:rsidRDefault="009C4CC6" w:rsidP="009C4CC6">
                  <w:pPr>
                    <w:spacing w:after="120"/>
                  </w:pPr>
                </w:p>
              </w:tc>
              <w:tc>
                <w:tcPr>
                  <w:tcW w:w="2509" w:type="dxa"/>
                </w:tcPr>
                <w:p w14:paraId="69DD2BA9" w14:textId="77777777" w:rsidR="009C4CC6" w:rsidRDefault="009C4CC6" w:rsidP="009C4CC6">
                  <w:pPr>
                    <w:spacing w:after="120"/>
                  </w:pPr>
                </w:p>
              </w:tc>
              <w:tc>
                <w:tcPr>
                  <w:tcW w:w="2693" w:type="dxa"/>
                </w:tcPr>
                <w:p w14:paraId="64E0E9FA" w14:textId="77777777" w:rsidR="009C4CC6" w:rsidRDefault="009C4CC6" w:rsidP="009C4CC6">
                  <w:pPr>
                    <w:spacing w:after="120"/>
                  </w:pPr>
                </w:p>
              </w:tc>
              <w:tc>
                <w:tcPr>
                  <w:tcW w:w="1985" w:type="dxa"/>
                </w:tcPr>
                <w:p w14:paraId="237D1821" w14:textId="77777777" w:rsidR="009C4CC6" w:rsidRDefault="009C4CC6" w:rsidP="009C4CC6">
                  <w:pPr>
                    <w:spacing w:after="120"/>
                  </w:pPr>
                </w:p>
              </w:tc>
            </w:tr>
          </w:tbl>
          <w:p w14:paraId="2CCDB963" w14:textId="77777777" w:rsidR="00762A1F" w:rsidRDefault="00762A1F" w:rsidP="00762A1F">
            <w:pPr>
              <w:spacing w:after="0"/>
              <w:rPr>
                <w:u w:val="single"/>
              </w:rPr>
            </w:pPr>
          </w:p>
          <w:p w14:paraId="01C9059C" w14:textId="67650500" w:rsidR="00DC2813" w:rsidRDefault="00762A1F" w:rsidP="00762A1F">
            <w:pPr>
              <w:ind w:left="0"/>
            </w:pPr>
            <w:r w:rsidRPr="0026516E">
              <w:t>Students</w:t>
            </w:r>
            <w:r>
              <w:t xml:space="preserve"> select one or more of the health issues impacting Pat identified in the table above and </w:t>
            </w:r>
            <w:r w:rsidRPr="0026516E">
              <w:t xml:space="preserve">research the causes and protective factors </w:t>
            </w:r>
            <w:r>
              <w:t>for their allocated</w:t>
            </w:r>
            <w:r w:rsidRPr="0026516E">
              <w:t xml:space="preserve"> health issue</w:t>
            </w:r>
            <w:r>
              <w:t>. Once they have identified the causes and protective factors</w:t>
            </w:r>
            <w:r w:rsidR="00F57751">
              <w:t>,</w:t>
            </w:r>
            <w:r>
              <w:t xml:space="preserve"> students share with a partner and discuss each other’s causes and protective factors, adapting any that are relevant to their own health issue. Students add causes and protective factors into the table they have already developed/completed:</w:t>
            </w:r>
          </w:p>
          <w:tbl>
            <w:tblPr>
              <w:tblStyle w:val="TableGrid"/>
              <w:tblW w:w="0" w:type="auto"/>
              <w:tblLayout w:type="fixed"/>
              <w:tblLook w:val="04A0" w:firstRow="1" w:lastRow="0" w:firstColumn="1" w:lastColumn="0" w:noHBand="0" w:noVBand="1"/>
            </w:tblPr>
            <w:tblGrid>
              <w:gridCol w:w="1399"/>
              <w:gridCol w:w="1624"/>
              <w:gridCol w:w="1624"/>
              <w:gridCol w:w="1478"/>
              <w:gridCol w:w="1418"/>
              <w:gridCol w:w="1701"/>
            </w:tblGrid>
            <w:tr w:rsidR="00762A1F" w14:paraId="13461A5E" w14:textId="77777777" w:rsidTr="009C4CC6">
              <w:tc>
                <w:tcPr>
                  <w:tcW w:w="1399" w:type="dxa"/>
                  <w:shd w:val="clear" w:color="auto" w:fill="D9D9D9" w:themeFill="background1" w:themeFillShade="D9"/>
                </w:tcPr>
                <w:p w14:paraId="264CA4A4" w14:textId="77777777" w:rsidR="00762A1F" w:rsidRPr="009C4CC6" w:rsidRDefault="00762A1F" w:rsidP="009C4CC6">
                  <w:pPr>
                    <w:spacing w:after="120"/>
                    <w:jc w:val="center"/>
                    <w:rPr>
                      <w:b/>
                      <w:bCs/>
                    </w:rPr>
                  </w:pPr>
                  <w:r w:rsidRPr="009C4CC6">
                    <w:rPr>
                      <w:b/>
                      <w:bCs/>
                    </w:rPr>
                    <w:t>Key health issue</w:t>
                  </w:r>
                </w:p>
              </w:tc>
              <w:tc>
                <w:tcPr>
                  <w:tcW w:w="1624" w:type="dxa"/>
                  <w:shd w:val="clear" w:color="auto" w:fill="D9D9D9" w:themeFill="background1" w:themeFillShade="D9"/>
                </w:tcPr>
                <w:p w14:paraId="6554DECC" w14:textId="77777777" w:rsidR="00762A1F" w:rsidRPr="009C4CC6" w:rsidRDefault="00762A1F" w:rsidP="009C4CC6">
                  <w:pPr>
                    <w:spacing w:after="120"/>
                    <w:jc w:val="center"/>
                    <w:rPr>
                      <w:b/>
                      <w:bCs/>
                    </w:rPr>
                  </w:pPr>
                  <w:r w:rsidRPr="009C4CC6">
                    <w:rPr>
                      <w:b/>
                      <w:bCs/>
                    </w:rPr>
                    <w:t>Image of graph/table</w:t>
                  </w:r>
                </w:p>
              </w:tc>
              <w:tc>
                <w:tcPr>
                  <w:tcW w:w="1624" w:type="dxa"/>
                  <w:shd w:val="clear" w:color="auto" w:fill="D9D9D9" w:themeFill="background1" w:themeFillShade="D9"/>
                </w:tcPr>
                <w:p w14:paraId="03F4334C" w14:textId="77777777" w:rsidR="00762A1F" w:rsidRPr="009C4CC6" w:rsidRDefault="00762A1F" w:rsidP="009C4CC6">
                  <w:pPr>
                    <w:spacing w:after="120"/>
                    <w:jc w:val="center"/>
                    <w:rPr>
                      <w:b/>
                      <w:bCs/>
                    </w:rPr>
                  </w:pPr>
                  <w:r w:rsidRPr="009C4CC6">
                    <w:rPr>
                      <w:b/>
                      <w:bCs/>
                    </w:rPr>
                    <w:t>Summary of information in graph/table</w:t>
                  </w:r>
                </w:p>
              </w:tc>
              <w:tc>
                <w:tcPr>
                  <w:tcW w:w="1478" w:type="dxa"/>
                  <w:shd w:val="clear" w:color="auto" w:fill="D9D9D9" w:themeFill="background1" w:themeFillShade="D9"/>
                </w:tcPr>
                <w:p w14:paraId="4A608F66" w14:textId="77777777" w:rsidR="00762A1F" w:rsidRPr="009C4CC6" w:rsidRDefault="00762A1F" w:rsidP="009C4CC6">
                  <w:pPr>
                    <w:spacing w:after="120"/>
                    <w:jc w:val="center"/>
                    <w:rPr>
                      <w:b/>
                      <w:bCs/>
                    </w:rPr>
                  </w:pPr>
                  <w:r w:rsidRPr="009C4CC6">
                    <w:rPr>
                      <w:b/>
                      <w:bCs/>
                    </w:rPr>
                    <w:t>Link to Pat</w:t>
                  </w:r>
                </w:p>
              </w:tc>
              <w:tc>
                <w:tcPr>
                  <w:tcW w:w="1418" w:type="dxa"/>
                </w:tcPr>
                <w:p w14:paraId="756A1D02" w14:textId="77777777" w:rsidR="00762A1F" w:rsidRPr="009C4CC6" w:rsidRDefault="00762A1F" w:rsidP="009C4CC6">
                  <w:pPr>
                    <w:spacing w:after="120"/>
                    <w:jc w:val="center"/>
                    <w:rPr>
                      <w:b/>
                      <w:bCs/>
                    </w:rPr>
                  </w:pPr>
                  <w:r w:rsidRPr="009C4CC6">
                    <w:rPr>
                      <w:b/>
                      <w:bCs/>
                    </w:rPr>
                    <w:t>Causes</w:t>
                  </w:r>
                </w:p>
              </w:tc>
              <w:tc>
                <w:tcPr>
                  <w:tcW w:w="1701" w:type="dxa"/>
                </w:tcPr>
                <w:p w14:paraId="02E7D795" w14:textId="0109A97D" w:rsidR="00762A1F" w:rsidRPr="009C4CC6" w:rsidRDefault="00762A1F" w:rsidP="009C4CC6">
                  <w:pPr>
                    <w:spacing w:after="120"/>
                    <w:jc w:val="center"/>
                    <w:rPr>
                      <w:b/>
                      <w:bCs/>
                    </w:rPr>
                  </w:pPr>
                  <w:r w:rsidRPr="009C4CC6">
                    <w:rPr>
                      <w:b/>
                      <w:bCs/>
                    </w:rPr>
                    <w:t xml:space="preserve">Protective </w:t>
                  </w:r>
                  <w:r w:rsidR="00F57751">
                    <w:rPr>
                      <w:b/>
                      <w:bCs/>
                    </w:rPr>
                    <w:t>f</w:t>
                  </w:r>
                  <w:r w:rsidR="00F57751" w:rsidRPr="009C4CC6">
                    <w:rPr>
                      <w:b/>
                      <w:bCs/>
                    </w:rPr>
                    <w:t>actors</w:t>
                  </w:r>
                </w:p>
              </w:tc>
            </w:tr>
            <w:tr w:rsidR="00762A1F" w14:paraId="45C4C802" w14:textId="77777777" w:rsidTr="009C4CC6">
              <w:trPr>
                <w:trHeight w:val="170"/>
              </w:trPr>
              <w:tc>
                <w:tcPr>
                  <w:tcW w:w="1399" w:type="dxa"/>
                  <w:shd w:val="clear" w:color="auto" w:fill="D9D9D9" w:themeFill="background1" w:themeFillShade="D9"/>
                </w:tcPr>
                <w:p w14:paraId="036E3436" w14:textId="77777777" w:rsidR="00762A1F" w:rsidRDefault="00762A1F" w:rsidP="00762A1F"/>
              </w:tc>
              <w:tc>
                <w:tcPr>
                  <w:tcW w:w="1624" w:type="dxa"/>
                  <w:shd w:val="clear" w:color="auto" w:fill="D9D9D9" w:themeFill="background1" w:themeFillShade="D9"/>
                </w:tcPr>
                <w:p w14:paraId="35D5BE9B" w14:textId="77777777" w:rsidR="00762A1F" w:rsidRDefault="00762A1F" w:rsidP="00762A1F"/>
              </w:tc>
              <w:tc>
                <w:tcPr>
                  <w:tcW w:w="1624" w:type="dxa"/>
                  <w:shd w:val="clear" w:color="auto" w:fill="D9D9D9" w:themeFill="background1" w:themeFillShade="D9"/>
                </w:tcPr>
                <w:p w14:paraId="63FE029E" w14:textId="77777777" w:rsidR="00762A1F" w:rsidRDefault="00762A1F" w:rsidP="00762A1F"/>
              </w:tc>
              <w:tc>
                <w:tcPr>
                  <w:tcW w:w="1478" w:type="dxa"/>
                  <w:shd w:val="clear" w:color="auto" w:fill="D9D9D9" w:themeFill="background1" w:themeFillShade="D9"/>
                </w:tcPr>
                <w:p w14:paraId="22B75E16" w14:textId="77777777" w:rsidR="00762A1F" w:rsidRDefault="00762A1F" w:rsidP="00762A1F"/>
              </w:tc>
              <w:tc>
                <w:tcPr>
                  <w:tcW w:w="1418" w:type="dxa"/>
                </w:tcPr>
                <w:p w14:paraId="6FA1410A" w14:textId="77777777" w:rsidR="00762A1F" w:rsidRDefault="00762A1F" w:rsidP="00762A1F"/>
              </w:tc>
              <w:tc>
                <w:tcPr>
                  <w:tcW w:w="1701" w:type="dxa"/>
                </w:tcPr>
                <w:p w14:paraId="18490EAD" w14:textId="77777777" w:rsidR="00762A1F" w:rsidRDefault="00762A1F" w:rsidP="00762A1F"/>
              </w:tc>
            </w:tr>
          </w:tbl>
          <w:p w14:paraId="6E4A2910" w14:textId="77777777" w:rsidR="00762A1F" w:rsidRPr="00AC2E34" w:rsidRDefault="00762A1F" w:rsidP="00666578">
            <w:pPr>
              <w:pStyle w:val="Heading4"/>
            </w:pPr>
            <w:r w:rsidRPr="00AC2E34">
              <w:t xml:space="preserve">Steps towards final </w:t>
            </w:r>
            <w:r>
              <w:t>product</w:t>
            </w:r>
            <w:r w:rsidRPr="00AC2E34">
              <w:t xml:space="preserve"> </w:t>
            </w:r>
          </w:p>
          <w:p w14:paraId="2E164EEA" w14:textId="76A4F261" w:rsidR="00762A1F" w:rsidRDefault="00762A1F" w:rsidP="00762A1F">
            <w:pPr>
              <w:ind w:left="0"/>
            </w:pPr>
            <w:r>
              <w:t xml:space="preserve">Students develop </w:t>
            </w:r>
            <w:r w:rsidR="00B72B28">
              <w:t xml:space="preserve">and present </w:t>
            </w:r>
            <w:r>
              <w:t xml:space="preserve">a summary </w:t>
            </w:r>
            <w:r w:rsidR="00D22F50">
              <w:t xml:space="preserve">of </w:t>
            </w:r>
            <w:r>
              <w:t xml:space="preserve">the key trends in epidemiological data and how they apply to Pat. This information can also be </w:t>
            </w:r>
            <w:r w:rsidRPr="006030E1">
              <w:t>presented</w:t>
            </w:r>
            <w:r>
              <w:t xml:space="preserve"> to show how this may </w:t>
            </w:r>
            <w:r w:rsidR="00D22F50">
              <w:t xml:space="preserve">offer </w:t>
            </w:r>
            <w:r>
              <w:t>opportunities for supporting Pat. This should be added to their final product.</w:t>
            </w:r>
          </w:p>
          <w:p w14:paraId="05B741D7" w14:textId="0B334395" w:rsidR="004F2132" w:rsidRPr="00EC5D84" w:rsidRDefault="00762A1F" w:rsidP="00EC5D84">
            <w:pPr>
              <w:ind w:left="0"/>
            </w:pPr>
            <w:r>
              <w:t xml:space="preserve">Students </w:t>
            </w:r>
            <w:r w:rsidR="004E5B2E">
              <w:t>share their working with</w:t>
            </w:r>
            <w:r>
              <w:t xml:space="preserve"> their peers and discuss similarities and differences between what they discovered. Students update their own summaries after the discussion with their peers.</w:t>
            </w:r>
          </w:p>
        </w:tc>
        <w:tc>
          <w:tcPr>
            <w:tcW w:w="4314" w:type="dxa"/>
            <w:noWrap/>
          </w:tcPr>
          <w:p w14:paraId="78F41ABC" w14:textId="62E25BD3" w:rsidR="00F15DA0" w:rsidRPr="00F15DA0" w:rsidRDefault="00206C76" w:rsidP="003C2B9B">
            <w:pPr>
              <w:pStyle w:val="ListParagraph"/>
              <w:cnfStyle w:val="000000000000" w:firstRow="0" w:lastRow="0" w:firstColumn="0" w:lastColumn="0" w:oddVBand="0" w:evenVBand="0" w:oddHBand="0" w:evenHBand="0" w:firstRowFirstColumn="0" w:firstRowLastColumn="0" w:lastRowFirstColumn="0" w:lastRowLastColumn="0"/>
              <w:rPr>
                <w:u w:val="single"/>
              </w:rPr>
            </w:pPr>
            <w:r>
              <w:lastRenderedPageBreak/>
              <w:t xml:space="preserve">Australian Institute of Health and Welfare </w:t>
            </w:r>
            <w:hyperlink r:id="rId15" w:history="1">
              <w:r w:rsidR="00E27830" w:rsidRPr="00F82417">
                <w:rPr>
                  <w:rStyle w:val="Hyperlink"/>
                </w:rPr>
                <w:t>https://www.aihw.gov.au/reports/children-youth/health-of-young-people</w:t>
              </w:r>
            </w:hyperlink>
            <w:r>
              <w:t xml:space="preserve"> </w:t>
            </w:r>
          </w:p>
          <w:p w14:paraId="5E8459C0" w14:textId="3D0A9E46" w:rsidR="00EC5D78" w:rsidRPr="00AB1A12" w:rsidRDefault="00206C76" w:rsidP="003C2B9B">
            <w:pPr>
              <w:pStyle w:val="ListParagraph"/>
              <w:cnfStyle w:val="000000000000" w:firstRow="0" w:lastRow="0" w:firstColumn="0" w:lastColumn="0" w:oddVBand="0" w:evenVBand="0" w:oddHBand="0" w:evenHBand="0" w:firstRowFirstColumn="0" w:firstRowLastColumn="0" w:lastRowFirstColumn="0" w:lastRowLastColumn="0"/>
              <w:rPr>
                <w:rStyle w:val="Hyperlink"/>
              </w:rPr>
            </w:pPr>
            <w:r>
              <w:t>Beyond Blue</w:t>
            </w:r>
            <w:r w:rsidR="00E27830">
              <w:t xml:space="preserve"> </w:t>
            </w:r>
            <w:hyperlink r:id="rId16" w:history="1">
              <w:r w:rsidR="00E27830" w:rsidRPr="00F82417">
                <w:rPr>
                  <w:rStyle w:val="Hyperlink"/>
                </w:rPr>
                <w:t>https://www.beyondblue.org.au/who-does-it-affect/young-people</w:t>
              </w:r>
            </w:hyperlink>
            <w:r>
              <w:t xml:space="preserve">  </w:t>
            </w:r>
          </w:p>
          <w:p w14:paraId="16741629" w14:textId="06CC6FB2" w:rsidR="00EC5D78" w:rsidRDefault="00206C76" w:rsidP="003C2B9B">
            <w:pPr>
              <w:pStyle w:val="ListParagraph"/>
              <w:cnfStyle w:val="000000000000" w:firstRow="0" w:lastRow="0" w:firstColumn="0" w:lastColumn="0" w:oddVBand="0" w:evenVBand="0" w:oddHBand="0" w:evenHBand="0" w:firstRowFirstColumn="0" w:firstRowLastColumn="0" w:lastRowFirstColumn="0" w:lastRowLastColumn="0"/>
            </w:pPr>
            <w:r w:rsidRPr="00206C76">
              <w:t xml:space="preserve">Black Dog Institute </w:t>
            </w:r>
            <w:hyperlink r:id="rId17" w:history="1">
              <w:r w:rsidR="00E27830" w:rsidRPr="00F82417">
                <w:rPr>
                  <w:rStyle w:val="Hyperlink"/>
                </w:rPr>
                <w:t>https://www.blackdoginstitute.org.au/research-areas/youth-mental-health/</w:t>
              </w:r>
            </w:hyperlink>
            <w:r>
              <w:t xml:space="preserve"> </w:t>
            </w:r>
          </w:p>
          <w:p w14:paraId="07B27835" w14:textId="0FAF8606" w:rsidR="00206C76" w:rsidRPr="00AB1A12" w:rsidRDefault="00607D33" w:rsidP="003C2B9B">
            <w:pPr>
              <w:pStyle w:val="ListParagraph"/>
              <w:cnfStyle w:val="000000000000" w:firstRow="0" w:lastRow="0" w:firstColumn="0" w:lastColumn="0" w:oddVBand="0" w:evenVBand="0" w:oddHBand="0" w:evenHBand="0" w:firstRowFirstColumn="0" w:firstRowLastColumn="0" w:lastRowFirstColumn="0" w:lastRowLastColumn="0"/>
              <w:rPr>
                <w:rStyle w:val="Hyperlink"/>
              </w:rPr>
            </w:pPr>
            <w:r w:rsidRPr="00E27830">
              <w:t>Cancer Australia</w:t>
            </w:r>
            <w:r w:rsidRPr="00607D33">
              <w:rPr>
                <w:rStyle w:val="Hyperlink"/>
                <w:u w:val="none"/>
              </w:rPr>
              <w:t xml:space="preserve"> </w:t>
            </w:r>
            <w:hyperlink r:id="rId18" w:history="1">
              <w:r w:rsidR="00E27830" w:rsidRPr="00F82417">
                <w:rPr>
                  <w:rStyle w:val="Hyperlink"/>
                </w:rPr>
                <w:t>https://ncci.canceraustralia.gov.au/prevention/overweight-and-obesity/overweight-and-obesity-children-and-young-people</w:t>
              </w:r>
            </w:hyperlink>
            <w:r>
              <w:rPr>
                <w:rStyle w:val="Hyperlink"/>
              </w:rPr>
              <w:t xml:space="preserve"> </w:t>
            </w:r>
          </w:p>
          <w:p w14:paraId="4D5A4D74" w14:textId="56D7E0B7" w:rsidR="00AB1A12" w:rsidRPr="00AB1A12" w:rsidRDefault="000B4479" w:rsidP="003C2B9B">
            <w:pPr>
              <w:pStyle w:val="ListParagraph"/>
              <w:cnfStyle w:val="000000000000" w:firstRow="0" w:lastRow="0" w:firstColumn="0" w:lastColumn="0" w:oddVBand="0" w:evenVBand="0" w:oddHBand="0" w:evenHBand="0" w:firstRowFirstColumn="0" w:firstRowLastColumn="0" w:lastRowFirstColumn="0" w:lastRowLastColumn="0"/>
              <w:rPr>
                <w:rStyle w:val="Hyperlink"/>
              </w:rPr>
            </w:pPr>
            <w:r>
              <w:t xml:space="preserve">World Health Organization </w:t>
            </w:r>
            <w:hyperlink r:id="rId19" w:history="1">
              <w:r w:rsidR="00E27830" w:rsidRPr="00F82417">
                <w:rPr>
                  <w:rStyle w:val="Hyperlink"/>
                </w:rPr>
                <w:t>https://www.who.int/news-room/fact-sheets/detail/mental-health-strengthening-our-response</w:t>
              </w:r>
            </w:hyperlink>
            <w:r>
              <w:t xml:space="preserve">  </w:t>
            </w:r>
          </w:p>
          <w:p w14:paraId="1C5A28C5" w14:textId="20F00DA8" w:rsidR="00AB1A12" w:rsidRPr="00AB1A12" w:rsidRDefault="000B4479" w:rsidP="003C2B9B">
            <w:pPr>
              <w:pStyle w:val="ListParagraph"/>
              <w:cnfStyle w:val="000000000000" w:firstRow="0" w:lastRow="0" w:firstColumn="0" w:lastColumn="0" w:oddVBand="0" w:evenVBand="0" w:oddHBand="0" w:evenHBand="0" w:firstRowFirstColumn="0" w:firstRowLastColumn="0" w:lastRowFirstColumn="0" w:lastRowLastColumn="0"/>
              <w:rPr>
                <w:rStyle w:val="Hyperlink"/>
              </w:rPr>
            </w:pPr>
            <w:r>
              <w:t xml:space="preserve">Beyond Blue </w:t>
            </w:r>
            <w:hyperlink r:id="rId20" w:history="1">
              <w:r w:rsidR="00E27830" w:rsidRPr="00F82417">
                <w:rPr>
                  <w:rStyle w:val="Hyperlink"/>
                </w:rPr>
                <w:t>https://www.beyondblue.org.au/who-</w:t>
              </w:r>
              <w:r w:rsidR="00E27830" w:rsidRPr="00F82417">
                <w:rPr>
                  <w:rStyle w:val="Hyperlink"/>
                </w:rPr>
                <w:lastRenderedPageBreak/>
                <w:t>does-it-affect/aboriginal-and-torres-strait-islander-people/risk-factors</w:t>
              </w:r>
            </w:hyperlink>
          </w:p>
          <w:p w14:paraId="49DAC7EF" w14:textId="401FD6DF" w:rsidR="00AB1A12" w:rsidRPr="00AB1A12" w:rsidRDefault="00CF0DB1" w:rsidP="003C2B9B">
            <w:pPr>
              <w:pStyle w:val="ListParagraph"/>
              <w:cnfStyle w:val="000000000000" w:firstRow="0" w:lastRow="0" w:firstColumn="0" w:lastColumn="0" w:oddVBand="0" w:evenVBand="0" w:oddHBand="0" w:evenHBand="0" w:firstRowFirstColumn="0" w:firstRowLastColumn="0" w:lastRowFirstColumn="0" w:lastRowLastColumn="0"/>
              <w:rPr>
                <w:rStyle w:val="Hyperlink"/>
              </w:rPr>
            </w:pPr>
            <w:r>
              <w:t xml:space="preserve">Government of Western Australia </w:t>
            </w:r>
            <w:hyperlink r:id="rId21" w:history="1">
              <w:r w:rsidR="00E27830" w:rsidRPr="00F82417">
                <w:rPr>
                  <w:rStyle w:val="Hyperlink"/>
                </w:rPr>
                <w:t>https://www.mhc.wa.gov.au/your-health-and-wellbeing/about-mental-health-issues/</w:t>
              </w:r>
            </w:hyperlink>
            <w:r>
              <w:t xml:space="preserve">  </w:t>
            </w:r>
            <w:hyperlink r:id="rId22" w:history="1"/>
          </w:p>
          <w:p w14:paraId="626594A5" w14:textId="77777777" w:rsidR="004F2132" w:rsidRPr="00640A6A" w:rsidRDefault="004F2132" w:rsidP="00C7082D">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762A1F" w:rsidRPr="003B76F1" w14:paraId="58CC8A5B" w14:textId="77777777" w:rsidTr="00201581">
        <w:trPr>
          <w:cantSplit w:val="0"/>
        </w:trPr>
        <w:tc>
          <w:tcPr>
            <w:cnfStyle w:val="001000000000" w:firstRow="0" w:lastRow="0" w:firstColumn="1" w:lastColumn="0" w:oddVBand="0" w:evenVBand="0" w:oddHBand="0" w:evenHBand="0" w:firstRowFirstColumn="0" w:firstRowLastColumn="0" w:lastRowFirstColumn="0" w:lastRowLastColumn="0"/>
            <w:tcW w:w="9634" w:type="dxa"/>
          </w:tcPr>
          <w:p w14:paraId="22AD70C3" w14:textId="77777777" w:rsidR="00666578" w:rsidRDefault="0058510C" w:rsidP="00666578">
            <w:pPr>
              <w:pStyle w:val="Heading4"/>
            </w:pPr>
            <w:r>
              <w:lastRenderedPageBreak/>
              <w:t>Question development</w:t>
            </w:r>
          </w:p>
          <w:p w14:paraId="27532082" w14:textId="24A279E7" w:rsidR="0058510C" w:rsidRPr="00032723" w:rsidRDefault="0058510C" w:rsidP="00EC5D84">
            <w:pPr>
              <w:ind w:left="0"/>
            </w:pPr>
            <w:r w:rsidRPr="00032723">
              <w:t xml:space="preserve">Students brainstorm the question they need to answer in relation to the content for this </w:t>
            </w:r>
            <w:r w:rsidR="00B94F57">
              <w:t>learning sequence</w:t>
            </w:r>
            <w:r w:rsidRPr="00032723">
              <w:t xml:space="preserve">. Students may need to be reminded of the problem to ensure they identify specific question(s). Question(s) for this lesson </w:t>
            </w:r>
            <w:r w:rsidR="004E5B2E">
              <w:t>may</w:t>
            </w:r>
            <w:r w:rsidRPr="00032723">
              <w:t xml:space="preserve"> include: </w:t>
            </w:r>
          </w:p>
          <w:p w14:paraId="3B12EA0D" w14:textId="77777777" w:rsidR="0058510C" w:rsidRDefault="0058510C" w:rsidP="003C2B9B">
            <w:pPr>
              <w:pStyle w:val="ListParagraph"/>
            </w:pPr>
            <w:r>
              <w:t xml:space="preserve">How are determinants influencing Pat’s health? </w:t>
            </w:r>
          </w:p>
          <w:p w14:paraId="10E4B64C" w14:textId="6BAB75A4" w:rsidR="0058510C" w:rsidRDefault="0058510C" w:rsidP="003C2B9B">
            <w:pPr>
              <w:pStyle w:val="ListParagraph"/>
            </w:pPr>
            <w:r>
              <w:t>What are th</w:t>
            </w:r>
            <w:r w:rsidR="00D22F50">
              <w:t>ose</w:t>
            </w:r>
            <w:r>
              <w:t xml:space="preserve"> determinants?</w:t>
            </w:r>
          </w:p>
          <w:p w14:paraId="31323F20" w14:textId="01AB062D" w:rsidR="0058510C" w:rsidRPr="00E470B4" w:rsidRDefault="0058510C" w:rsidP="0058510C">
            <w:pPr>
              <w:ind w:left="0"/>
            </w:pPr>
            <w:r w:rsidRPr="007A110E">
              <w:t>Once the question has been developed</w:t>
            </w:r>
            <w:r w:rsidR="00F57751">
              <w:t>,</w:t>
            </w:r>
            <w:r w:rsidRPr="007A110E">
              <w:t xml:space="preserve"> teachers and students co-develo</w:t>
            </w:r>
            <w:r w:rsidR="00DC4C59">
              <w:t>p</w:t>
            </w:r>
            <w:r w:rsidRPr="007A110E">
              <w:t xml:space="preserve"> </w:t>
            </w:r>
            <w:r w:rsidR="00DC4C59">
              <w:t xml:space="preserve">assessment </w:t>
            </w:r>
            <w:r w:rsidR="006C7FEB">
              <w:t>c</w:t>
            </w:r>
            <w:r>
              <w:t>riteria for the task</w:t>
            </w:r>
            <w:r w:rsidRPr="007A110E">
              <w:t xml:space="preserve"> to use at the end of the </w:t>
            </w:r>
            <w:r w:rsidR="00B94F57">
              <w:t>learning sequence</w:t>
            </w:r>
            <w:r w:rsidRPr="007A110E">
              <w:t>. If students are using different questions</w:t>
            </w:r>
            <w:r w:rsidR="00D22F50">
              <w:t>,</w:t>
            </w:r>
            <w:r w:rsidRPr="007A110E">
              <w:t xml:space="preserve"> </w:t>
            </w:r>
            <w:r w:rsidR="00DC4C59">
              <w:t xml:space="preserve">assessment </w:t>
            </w:r>
            <w:r w:rsidR="006C7FEB">
              <w:t>c</w:t>
            </w:r>
            <w:r>
              <w:t xml:space="preserve">riteria </w:t>
            </w:r>
            <w:r w:rsidRPr="007A110E">
              <w:t>will need to be developed for each question</w:t>
            </w:r>
            <w:r w:rsidRPr="003C66EA">
              <w:t>.</w:t>
            </w:r>
          </w:p>
          <w:p w14:paraId="6FAC8D55" w14:textId="70E6AAD2" w:rsidR="0058510C" w:rsidRDefault="0058510C" w:rsidP="0058510C">
            <w:pPr>
              <w:ind w:left="0"/>
            </w:pPr>
            <w:r>
              <w:t>Teacher</w:t>
            </w:r>
            <w:r w:rsidR="003F0CDD">
              <w:t>s</w:t>
            </w:r>
            <w:r>
              <w:t xml:space="preserve"> develop a cloze passage on the determinants of health. Th</w:t>
            </w:r>
            <w:r w:rsidR="00D56BB6">
              <w:t>is</w:t>
            </w:r>
            <w:r>
              <w:t xml:space="preserve"> cloze passage </w:t>
            </w:r>
            <w:r w:rsidR="00D56BB6">
              <w:t>develops</w:t>
            </w:r>
            <w:r>
              <w:t xml:space="preserve"> students</w:t>
            </w:r>
            <w:r w:rsidR="00DC4C59">
              <w:t>’</w:t>
            </w:r>
            <w:r>
              <w:t xml:space="preserve"> understanding of key vocabulary in context. The cloze passage should cover:</w:t>
            </w:r>
          </w:p>
          <w:p w14:paraId="49B6E67F" w14:textId="1866A8C6" w:rsidR="0058510C" w:rsidRDefault="00DC4C59" w:rsidP="003C2B9B">
            <w:pPr>
              <w:pStyle w:val="List-Dot"/>
            </w:pPr>
            <w:r>
              <w:t>d</w:t>
            </w:r>
            <w:r w:rsidR="0058510C">
              <w:t>efinitions of each determinant</w:t>
            </w:r>
          </w:p>
          <w:p w14:paraId="33A11AFA" w14:textId="0246835D" w:rsidR="0058510C" w:rsidRDefault="0058510C" w:rsidP="003C2B9B">
            <w:pPr>
              <w:pStyle w:val="List-Dot"/>
            </w:pPr>
            <w:r>
              <w:t xml:space="preserve">examples for each determinant. </w:t>
            </w:r>
          </w:p>
          <w:p w14:paraId="4694B1BA" w14:textId="7BD4E996" w:rsidR="0058510C" w:rsidRDefault="0058510C" w:rsidP="0058510C">
            <w:pPr>
              <w:ind w:left="0"/>
            </w:pPr>
            <w:r>
              <w:t xml:space="preserve">Once students have clarified their understanding of the determinants, they brainstorm the determinants that are influencing Pat’s health. Students complete the table to help unpack the </w:t>
            </w:r>
            <w:r w:rsidR="005B7926">
              <w:t xml:space="preserve">possible </w:t>
            </w:r>
            <w:r>
              <w:t xml:space="preserve">impacts of the determinants. </w:t>
            </w:r>
          </w:p>
          <w:tbl>
            <w:tblPr>
              <w:tblStyle w:val="TableGrid"/>
              <w:tblW w:w="8331" w:type="dxa"/>
              <w:tblLayout w:type="fixed"/>
              <w:tblLook w:val="04A0" w:firstRow="1" w:lastRow="0" w:firstColumn="1" w:lastColumn="0" w:noHBand="0" w:noVBand="1"/>
            </w:tblPr>
            <w:tblGrid>
              <w:gridCol w:w="1915"/>
              <w:gridCol w:w="3208"/>
              <w:gridCol w:w="3208"/>
            </w:tblGrid>
            <w:tr w:rsidR="0058510C" w14:paraId="41BB1847" w14:textId="77777777" w:rsidTr="00EC5D84">
              <w:trPr>
                <w:trHeight w:val="509"/>
              </w:trPr>
              <w:tc>
                <w:tcPr>
                  <w:tcW w:w="1915" w:type="dxa"/>
                  <w:vAlign w:val="bottom"/>
                </w:tcPr>
                <w:p w14:paraId="5172FC4B" w14:textId="77777777" w:rsidR="0058510C" w:rsidRPr="009C4CC6" w:rsidRDefault="0058510C" w:rsidP="009C4CC6">
                  <w:pPr>
                    <w:spacing w:after="120"/>
                    <w:jc w:val="center"/>
                    <w:rPr>
                      <w:b/>
                      <w:bCs/>
                    </w:rPr>
                  </w:pPr>
                  <w:r w:rsidRPr="009C4CC6">
                    <w:rPr>
                      <w:b/>
                      <w:bCs/>
                    </w:rPr>
                    <w:t>Determinant</w:t>
                  </w:r>
                </w:p>
              </w:tc>
              <w:tc>
                <w:tcPr>
                  <w:tcW w:w="3208" w:type="dxa"/>
                  <w:vAlign w:val="bottom"/>
                </w:tcPr>
                <w:p w14:paraId="4345AD47" w14:textId="77777777" w:rsidR="0058510C" w:rsidRPr="009C4CC6" w:rsidRDefault="0058510C" w:rsidP="009C4CC6">
                  <w:pPr>
                    <w:spacing w:after="120"/>
                    <w:jc w:val="center"/>
                    <w:rPr>
                      <w:b/>
                      <w:bCs/>
                    </w:rPr>
                  </w:pPr>
                  <w:r w:rsidRPr="009C4CC6">
                    <w:rPr>
                      <w:b/>
                      <w:bCs/>
                    </w:rPr>
                    <w:t>Pat’s specific example</w:t>
                  </w:r>
                </w:p>
              </w:tc>
              <w:tc>
                <w:tcPr>
                  <w:tcW w:w="3208" w:type="dxa"/>
                  <w:vAlign w:val="bottom"/>
                </w:tcPr>
                <w:p w14:paraId="63154313" w14:textId="77777777" w:rsidR="0058510C" w:rsidRPr="009C4CC6" w:rsidRDefault="0058510C" w:rsidP="009C4CC6">
                  <w:pPr>
                    <w:spacing w:after="120"/>
                    <w:jc w:val="center"/>
                    <w:rPr>
                      <w:b/>
                      <w:bCs/>
                    </w:rPr>
                  </w:pPr>
                  <w:r w:rsidRPr="009C4CC6">
                    <w:rPr>
                      <w:b/>
                      <w:bCs/>
                    </w:rPr>
                    <w:t>Impact on Pat’s health</w:t>
                  </w:r>
                </w:p>
              </w:tc>
            </w:tr>
            <w:tr w:rsidR="0058510C" w14:paraId="7795EA66" w14:textId="77777777" w:rsidTr="00201581">
              <w:trPr>
                <w:trHeight w:val="509"/>
              </w:trPr>
              <w:tc>
                <w:tcPr>
                  <w:tcW w:w="1915" w:type="dxa"/>
                </w:tcPr>
                <w:p w14:paraId="419F369B" w14:textId="77777777" w:rsidR="0058510C" w:rsidRDefault="0058510C" w:rsidP="0058510C"/>
              </w:tc>
              <w:tc>
                <w:tcPr>
                  <w:tcW w:w="3208" w:type="dxa"/>
                </w:tcPr>
                <w:p w14:paraId="13FEB7D8" w14:textId="77777777" w:rsidR="0058510C" w:rsidRDefault="0058510C" w:rsidP="0058510C"/>
              </w:tc>
              <w:tc>
                <w:tcPr>
                  <w:tcW w:w="3208" w:type="dxa"/>
                </w:tcPr>
                <w:p w14:paraId="2DDFA3A6" w14:textId="77777777" w:rsidR="0058510C" w:rsidRDefault="0058510C" w:rsidP="0058510C"/>
              </w:tc>
            </w:tr>
          </w:tbl>
          <w:p w14:paraId="4C70F9C4" w14:textId="2567224D" w:rsidR="0058510C" w:rsidRPr="00F161EC" w:rsidRDefault="0058510C" w:rsidP="00EC5D84">
            <w:pPr>
              <w:spacing w:before="240"/>
              <w:rPr>
                <w:u w:val="single"/>
              </w:rPr>
            </w:pPr>
            <w:r>
              <w:t xml:space="preserve">Students brainstorm what other questions they would like to ask Pat and </w:t>
            </w:r>
            <w:r w:rsidR="00F57751">
              <w:t xml:space="preserve">Pat’s </w:t>
            </w:r>
            <w:r>
              <w:t xml:space="preserve">parents to determine the influence of various determinants. Students justify why they would like to know this information. </w:t>
            </w:r>
          </w:p>
          <w:p w14:paraId="739428F4" w14:textId="735DB83F" w:rsidR="0058510C" w:rsidRPr="00AB1A12" w:rsidRDefault="0058510C" w:rsidP="0058510C">
            <w:pPr>
              <w:ind w:left="0"/>
              <w:rPr>
                <w:highlight w:val="magenta"/>
              </w:rPr>
            </w:pPr>
            <w:r>
              <w:t xml:space="preserve">Students research and develop ideas about how the COVID-19 pandemic may have </w:t>
            </w:r>
            <w:r w:rsidR="00BD3FB1">
              <w:t xml:space="preserve">had an impact on </w:t>
            </w:r>
            <w:r>
              <w:t xml:space="preserve">Pat’s </w:t>
            </w:r>
            <w:r>
              <w:lastRenderedPageBreak/>
              <w:t xml:space="preserve">health. Students answer the question </w:t>
            </w:r>
            <w:r w:rsidR="003F0CDD">
              <w:t>‘</w:t>
            </w:r>
            <w:r w:rsidR="001B474B">
              <w:t>D</w:t>
            </w:r>
            <w:r>
              <w:t xml:space="preserve">escribe how the </w:t>
            </w:r>
            <w:r w:rsidR="003F0CDD">
              <w:t>COVID</w:t>
            </w:r>
            <w:r>
              <w:t xml:space="preserve">-19 pandemic may have </w:t>
            </w:r>
            <w:r w:rsidR="00D22F50">
              <w:t xml:space="preserve">affected </w:t>
            </w:r>
            <w:r>
              <w:t>Pat’s health.</w:t>
            </w:r>
            <w:r w:rsidR="003F0CDD">
              <w:t>’</w:t>
            </w:r>
            <w:r>
              <w:t xml:space="preserve"> </w:t>
            </w:r>
          </w:p>
          <w:p w14:paraId="15F40776" w14:textId="615DB677" w:rsidR="0058510C" w:rsidRPr="00AC2E34" w:rsidRDefault="0058510C" w:rsidP="00666578">
            <w:pPr>
              <w:pStyle w:val="Heading4"/>
            </w:pPr>
            <w:r w:rsidRPr="00AC2E34">
              <w:t xml:space="preserve">Steps towards final </w:t>
            </w:r>
            <w:r>
              <w:t>product</w:t>
            </w:r>
          </w:p>
          <w:p w14:paraId="4DCF0638" w14:textId="1C550005" w:rsidR="0058510C" w:rsidRDefault="0058510C" w:rsidP="0058510C">
            <w:pPr>
              <w:ind w:left="0"/>
            </w:pPr>
            <w:r>
              <w:t>Students develop a summary of the determinants</w:t>
            </w:r>
            <w:r w:rsidR="00B62749">
              <w:t>’</w:t>
            </w:r>
            <w:r>
              <w:t xml:space="preserve"> influence on Pat’s health. This information can also be presented to show how </w:t>
            </w:r>
            <w:r w:rsidR="000B1B69">
              <w:t xml:space="preserve">these </w:t>
            </w:r>
            <w:r>
              <w:t xml:space="preserve">may </w:t>
            </w:r>
            <w:r w:rsidR="00DC4C59">
              <w:t xml:space="preserve">provide </w:t>
            </w:r>
            <w:r>
              <w:t xml:space="preserve">opportunities </w:t>
            </w:r>
            <w:r w:rsidR="003F0CDD">
              <w:t xml:space="preserve">to </w:t>
            </w:r>
            <w:r>
              <w:t>support Pat. This should be added to their final product.</w:t>
            </w:r>
          </w:p>
          <w:p w14:paraId="6D45B71F" w14:textId="6B48129F" w:rsidR="00762A1F" w:rsidRPr="00EC5D84" w:rsidRDefault="0058510C" w:rsidP="00EC5D84">
            <w:pPr>
              <w:ind w:left="0"/>
            </w:pPr>
            <w:r>
              <w:t xml:space="preserve">The class creates a continuum of the determinants they have </w:t>
            </w:r>
            <w:r w:rsidR="000B1B69">
              <w:t xml:space="preserve">recognised </w:t>
            </w:r>
            <w:r>
              <w:t xml:space="preserve">as influencing Pat’s health and </w:t>
            </w:r>
            <w:r w:rsidR="000B1B69">
              <w:t xml:space="preserve">identify any </w:t>
            </w:r>
            <w:r>
              <w:t xml:space="preserve">opportunities for </w:t>
            </w:r>
            <w:r w:rsidR="000B1B69">
              <w:t xml:space="preserve">supporting </w:t>
            </w:r>
            <w:r>
              <w:t xml:space="preserve">Pat’s health </w:t>
            </w:r>
            <w:r w:rsidR="000B1B69">
              <w:t xml:space="preserve">related to </w:t>
            </w:r>
            <w:r>
              <w:t xml:space="preserve">the determinants. Students can review </w:t>
            </w:r>
            <w:r w:rsidR="0045047B">
              <w:t xml:space="preserve">and update </w:t>
            </w:r>
            <w:r>
              <w:t xml:space="preserve">their own summary based on class feedback. </w:t>
            </w:r>
          </w:p>
        </w:tc>
        <w:tc>
          <w:tcPr>
            <w:tcW w:w="4314" w:type="dxa"/>
            <w:noWrap/>
          </w:tcPr>
          <w:p w14:paraId="5280B5EB" w14:textId="60B66250" w:rsidR="00A508B6" w:rsidRDefault="00A508B6" w:rsidP="003C2B9B">
            <w:pPr>
              <w:pStyle w:val="ListParagraph"/>
              <w:cnfStyle w:val="000000000000" w:firstRow="0" w:lastRow="0" w:firstColumn="0" w:lastColumn="0" w:oddVBand="0" w:evenVBand="0" w:oddHBand="0" w:evenHBand="0" w:firstRowFirstColumn="0" w:firstRowLastColumn="0" w:lastRowFirstColumn="0" w:lastRowLastColumn="0"/>
            </w:pPr>
            <w:r>
              <w:lastRenderedPageBreak/>
              <w:t xml:space="preserve">Australian Institute of Health and </w:t>
            </w:r>
            <w:r w:rsidR="008E4296">
              <w:t xml:space="preserve">Welfare </w:t>
            </w:r>
            <w:hyperlink r:id="rId23" w:history="1">
              <w:r w:rsidR="00E27830" w:rsidRPr="00F82417">
                <w:rPr>
                  <w:rStyle w:val="Hyperlink"/>
                </w:rPr>
                <w:t>https://www.aihw.gov.au/reports/australias-health/social-determinants-of-health</w:t>
              </w:r>
            </w:hyperlink>
            <w:r w:rsidR="008E4296">
              <w:t xml:space="preserve"> </w:t>
            </w:r>
          </w:p>
          <w:p w14:paraId="220F9043" w14:textId="567ED8C7" w:rsidR="008E4296" w:rsidRDefault="000319BC" w:rsidP="003C2B9B">
            <w:pPr>
              <w:pStyle w:val="ListParagraph"/>
              <w:cnfStyle w:val="000000000000" w:firstRow="0" w:lastRow="0" w:firstColumn="0" w:lastColumn="0" w:oddVBand="0" w:evenVBand="0" w:oddHBand="0" w:evenHBand="0" w:firstRowFirstColumn="0" w:firstRowLastColumn="0" w:lastRowFirstColumn="0" w:lastRowLastColumn="0"/>
            </w:pPr>
            <w:r>
              <w:t xml:space="preserve">Australian Institute of Health and Welfare </w:t>
            </w:r>
            <w:r w:rsidR="003C2B9B" w:rsidRPr="003C2B9B">
              <w:t>https://www.aihw.gov.au/reports/australias-health/australias-health-2022-data-insights/summary</w:t>
            </w:r>
          </w:p>
          <w:p w14:paraId="20635C28" w14:textId="6350E74A" w:rsidR="004F3135" w:rsidRDefault="0007471F" w:rsidP="003C2B9B">
            <w:pPr>
              <w:pStyle w:val="ListParagraph"/>
              <w:cnfStyle w:val="000000000000" w:firstRow="0" w:lastRow="0" w:firstColumn="0" w:lastColumn="0" w:oddVBand="0" w:evenVBand="0" w:oddHBand="0" w:evenHBand="0" w:firstRowFirstColumn="0" w:firstRowLastColumn="0" w:lastRowFirstColumn="0" w:lastRowLastColumn="0"/>
            </w:pPr>
            <w:r>
              <w:t xml:space="preserve">UNICEF </w:t>
            </w:r>
            <w:hyperlink r:id="rId24" w:history="1">
              <w:r w:rsidRPr="00786DD2">
                <w:rPr>
                  <w:rStyle w:val="Hyperlink"/>
                </w:rPr>
                <w:t>https://www.unicef.org/press-releases/impact-covid-19-poor-mental-health-children-and-young-people-tip-iceberg</w:t>
              </w:r>
            </w:hyperlink>
            <w:r>
              <w:t xml:space="preserve"> </w:t>
            </w:r>
          </w:p>
          <w:p w14:paraId="3ED867A5" w14:textId="222A0EE1" w:rsidR="0007471F" w:rsidRDefault="0007471F" w:rsidP="003C2B9B">
            <w:pPr>
              <w:pStyle w:val="ListParagraph"/>
              <w:cnfStyle w:val="000000000000" w:firstRow="0" w:lastRow="0" w:firstColumn="0" w:lastColumn="0" w:oddVBand="0" w:evenVBand="0" w:oddHBand="0" w:evenHBand="0" w:firstRowFirstColumn="0" w:firstRowLastColumn="0" w:lastRowFirstColumn="0" w:lastRowLastColumn="0"/>
            </w:pPr>
            <w:r>
              <w:t>UNICEF</w:t>
            </w:r>
            <w:r w:rsidR="00E27830">
              <w:t xml:space="preserve"> </w:t>
            </w:r>
            <w:hyperlink r:id="rId25" w:history="1">
              <w:r w:rsidR="00E27830" w:rsidRPr="00F82417">
                <w:rPr>
                  <w:rStyle w:val="Hyperlink"/>
                </w:rPr>
                <w:t>https://www.unicef.org/reports/state-worlds-children-2021?utm_source=referral&amp;utm_medium=media&amp;utm_campaign=sowc-web</w:t>
              </w:r>
            </w:hyperlink>
            <w:r w:rsidR="00201581">
              <w:t xml:space="preserve"> </w:t>
            </w:r>
          </w:p>
          <w:p w14:paraId="48CE17A4" w14:textId="5D1E4086" w:rsidR="004E5B2E" w:rsidRDefault="004E5B2E" w:rsidP="003C2B9B">
            <w:pPr>
              <w:pStyle w:val="ListParagraph"/>
              <w:cnfStyle w:val="000000000000" w:firstRow="0" w:lastRow="0" w:firstColumn="0" w:lastColumn="0" w:oddVBand="0" w:evenVBand="0" w:oddHBand="0" w:evenHBand="0" w:firstRowFirstColumn="0" w:firstRowLastColumn="0" w:lastRowFirstColumn="0" w:lastRowLastColumn="0"/>
            </w:pPr>
            <w:r>
              <w:t xml:space="preserve">sticky notes and whiteboard to create the continuum. </w:t>
            </w:r>
          </w:p>
          <w:p w14:paraId="268F0C03" w14:textId="77777777" w:rsidR="00762A1F" w:rsidRPr="00640A6A" w:rsidRDefault="00762A1F" w:rsidP="00201581">
            <w:pPr>
              <w:ind w:left="318"/>
              <w:cnfStyle w:val="000000000000" w:firstRow="0" w:lastRow="0" w:firstColumn="0" w:lastColumn="0" w:oddVBand="0" w:evenVBand="0" w:oddHBand="0" w:evenHBand="0" w:firstRowFirstColumn="0" w:firstRowLastColumn="0" w:lastRowFirstColumn="0" w:lastRowLastColumn="0"/>
            </w:pPr>
          </w:p>
        </w:tc>
      </w:tr>
      <w:tr w:rsidR="0058510C" w:rsidRPr="003B76F1" w14:paraId="18245CB8" w14:textId="77777777" w:rsidTr="00201581">
        <w:trPr>
          <w:cantSplit w:val="0"/>
        </w:trPr>
        <w:tc>
          <w:tcPr>
            <w:cnfStyle w:val="001000000000" w:firstRow="0" w:lastRow="0" w:firstColumn="1" w:lastColumn="0" w:oddVBand="0" w:evenVBand="0" w:oddHBand="0" w:evenHBand="0" w:firstRowFirstColumn="0" w:firstRowLastColumn="0" w:lastRowFirstColumn="0" w:lastRowLastColumn="0"/>
            <w:tcW w:w="9634" w:type="dxa"/>
          </w:tcPr>
          <w:p w14:paraId="4D97B102" w14:textId="6DD7B970" w:rsidR="00993E56" w:rsidRDefault="00993E56" w:rsidP="00666578">
            <w:pPr>
              <w:pStyle w:val="Heading4"/>
            </w:pPr>
            <w:r>
              <w:t xml:space="preserve">Question development </w:t>
            </w:r>
          </w:p>
          <w:p w14:paraId="5BA4CFBA" w14:textId="3B9B1AD5" w:rsidR="00993E56" w:rsidRPr="00032723" w:rsidRDefault="00993E56" w:rsidP="00EC5D84">
            <w:pPr>
              <w:ind w:left="0"/>
            </w:pPr>
            <w:r w:rsidRPr="00032723">
              <w:t xml:space="preserve">Students brainstorm </w:t>
            </w:r>
            <w:r w:rsidR="004E5B2E">
              <w:t xml:space="preserve">key </w:t>
            </w:r>
            <w:r w:rsidRPr="00032723">
              <w:t>question</w:t>
            </w:r>
            <w:r w:rsidR="004E5B2E">
              <w:t>s</w:t>
            </w:r>
            <w:r w:rsidRPr="00032723">
              <w:t xml:space="preserve"> they need to answer in relation to the content for this </w:t>
            </w:r>
            <w:r w:rsidR="00B94F57">
              <w:t>learning sequence</w:t>
            </w:r>
            <w:r w:rsidRPr="00032723">
              <w:t xml:space="preserve">. Question(s) for this lesson could include: </w:t>
            </w:r>
          </w:p>
          <w:p w14:paraId="7571BF3E" w14:textId="24C9ECB0" w:rsidR="00EB0297" w:rsidRDefault="00993E56" w:rsidP="003C2B9B">
            <w:pPr>
              <w:pStyle w:val="List-Dot"/>
            </w:pPr>
            <w:r>
              <w:t xml:space="preserve">What are the major health issues </w:t>
            </w:r>
            <w:r w:rsidR="005D7A3F">
              <w:t xml:space="preserve">affecting </w:t>
            </w:r>
            <w:r>
              <w:t xml:space="preserve">Pat? </w:t>
            </w:r>
          </w:p>
          <w:p w14:paraId="671EF77F" w14:textId="792642AE" w:rsidR="0090231C" w:rsidRPr="00AC2E34" w:rsidRDefault="00993E56" w:rsidP="003C2B9B">
            <w:pPr>
              <w:pStyle w:val="List-Dot"/>
            </w:pPr>
            <w:r>
              <w:t xml:space="preserve">How can we support Pat in addressing </w:t>
            </w:r>
            <w:r w:rsidR="005D7A3F">
              <w:t xml:space="preserve">these </w:t>
            </w:r>
            <w:r>
              <w:t>major health issues?</w:t>
            </w:r>
          </w:p>
          <w:p w14:paraId="76378D68" w14:textId="5E3FCFC7" w:rsidR="00993E56" w:rsidRPr="00504113" w:rsidRDefault="00993E56" w:rsidP="00993E56">
            <w:pPr>
              <w:ind w:left="0"/>
            </w:pPr>
            <w:r w:rsidRPr="007A110E">
              <w:t>Once the question has been developed</w:t>
            </w:r>
            <w:r w:rsidR="005D7A3F">
              <w:t>,</w:t>
            </w:r>
            <w:r w:rsidRPr="007A110E">
              <w:t xml:space="preserve"> teachers and students co-develop </w:t>
            </w:r>
            <w:r w:rsidR="00634C7D">
              <w:t xml:space="preserve">assessment </w:t>
            </w:r>
            <w:r w:rsidR="006C7FEB">
              <w:t>c</w:t>
            </w:r>
            <w:r>
              <w:t>riteria for the task</w:t>
            </w:r>
            <w:r w:rsidRPr="007A110E">
              <w:t xml:space="preserve"> to use at the end of the </w:t>
            </w:r>
            <w:r w:rsidR="00B94F57">
              <w:t>learning sequence</w:t>
            </w:r>
            <w:r w:rsidRPr="007A110E">
              <w:t>. If students are using different questions</w:t>
            </w:r>
            <w:r w:rsidR="0045047B">
              <w:t>,</w:t>
            </w:r>
            <w:r w:rsidRPr="007A110E">
              <w:t xml:space="preserve"> </w:t>
            </w:r>
            <w:r w:rsidR="0045047B">
              <w:t>task</w:t>
            </w:r>
            <w:r w:rsidR="0045047B" w:rsidRPr="007A110E">
              <w:t xml:space="preserve"> </w:t>
            </w:r>
            <w:r w:rsidR="00634C7D">
              <w:t xml:space="preserve">assessment </w:t>
            </w:r>
            <w:r w:rsidR="006C7FEB">
              <w:t>c</w:t>
            </w:r>
            <w:r>
              <w:t xml:space="preserve">riteria </w:t>
            </w:r>
            <w:r w:rsidRPr="007A110E">
              <w:t xml:space="preserve">will need to be developed for each </w:t>
            </w:r>
            <w:r w:rsidR="0045047B">
              <w:t>one</w:t>
            </w:r>
            <w:r w:rsidRPr="0045047B">
              <w:t>.</w:t>
            </w:r>
          </w:p>
          <w:p w14:paraId="4C38BF9F" w14:textId="117301E6" w:rsidR="00993E56" w:rsidRDefault="00993E56" w:rsidP="00993E56">
            <w:pPr>
              <w:ind w:left="0"/>
            </w:pPr>
            <w:r>
              <w:t>Students brainstorm and identify the major health issues that are impacting Pat. Students then choose one of the health issues and research the health issue in relation to young people and Pat</w:t>
            </w:r>
            <w:r w:rsidR="00247C84">
              <w:t xml:space="preserve">. Research should </w:t>
            </w:r>
            <w:r>
              <w:t>address the following questions:</w:t>
            </w:r>
          </w:p>
          <w:p w14:paraId="381C25E2" w14:textId="42F6C03C" w:rsidR="00993E56" w:rsidRPr="001D7D70" w:rsidRDefault="003E6CAF" w:rsidP="003C2B9B">
            <w:pPr>
              <w:pStyle w:val="List-Dot"/>
            </w:pPr>
            <w:r>
              <w:t>W</w:t>
            </w:r>
            <w:r w:rsidR="00993E56" w:rsidRPr="001D7D70">
              <w:t>hat is the nature of the issue?</w:t>
            </w:r>
          </w:p>
          <w:p w14:paraId="2AE610E4" w14:textId="30CB6AC2" w:rsidR="00993E56" w:rsidRPr="001D7D70" w:rsidRDefault="003E6CAF" w:rsidP="003C2B9B">
            <w:pPr>
              <w:pStyle w:val="List-Dot"/>
            </w:pPr>
            <w:r>
              <w:lastRenderedPageBreak/>
              <w:t>W</w:t>
            </w:r>
            <w:r w:rsidR="00993E56" w:rsidRPr="001D7D70">
              <w:t>hat does the data tell us?</w:t>
            </w:r>
          </w:p>
          <w:p w14:paraId="5722C0BC" w14:textId="41FE3182" w:rsidR="00993E56" w:rsidRPr="001D7D70" w:rsidRDefault="003E6CAF" w:rsidP="003C2B9B">
            <w:pPr>
              <w:pStyle w:val="List-Dot"/>
            </w:pPr>
            <w:r>
              <w:t>W</w:t>
            </w:r>
            <w:r w:rsidR="00993E56" w:rsidRPr="001D7D70">
              <w:t>hy is this an issue?</w:t>
            </w:r>
          </w:p>
          <w:p w14:paraId="6B48D831" w14:textId="4B8F9EF6" w:rsidR="00993E56" w:rsidRPr="001D7D70" w:rsidRDefault="003E6CAF" w:rsidP="003C2B9B">
            <w:pPr>
              <w:pStyle w:val="List-Dot"/>
            </w:pPr>
            <w:r>
              <w:t>W</w:t>
            </w:r>
            <w:r w:rsidR="00993E56" w:rsidRPr="001D7D70">
              <w:t>hat are the protective factors to prevent the issue?</w:t>
            </w:r>
          </w:p>
          <w:p w14:paraId="649ABF38" w14:textId="1A1EF2C8" w:rsidR="00993E56" w:rsidRDefault="003E6CAF" w:rsidP="003C2B9B">
            <w:pPr>
              <w:pStyle w:val="List-Dot"/>
            </w:pPr>
            <w:r>
              <w:t>W</w:t>
            </w:r>
            <w:r w:rsidR="00993E56" w:rsidRPr="001D7D70">
              <w:t>hat strategies are</w:t>
            </w:r>
            <w:r w:rsidR="00993E56">
              <w:t xml:space="preserve"> currently in place to improve the health of young people?</w:t>
            </w:r>
          </w:p>
          <w:p w14:paraId="41A1641C" w14:textId="3BFB9AE4" w:rsidR="003E6CAF" w:rsidRDefault="003E6CAF" w:rsidP="003C2B9B">
            <w:pPr>
              <w:pStyle w:val="List-Dot"/>
            </w:pPr>
            <w:r>
              <w:t>W</w:t>
            </w:r>
            <w:r w:rsidR="00993E56" w:rsidRPr="00C635C5">
              <w:t>hat new</w:t>
            </w:r>
            <w:r w:rsidR="00993E56" w:rsidRPr="001A4687">
              <w:t xml:space="preserve"> strategies would be most effective to improve young people’s health?</w:t>
            </w:r>
          </w:p>
          <w:p w14:paraId="48075017" w14:textId="561C511C" w:rsidR="00993E56" w:rsidRPr="00AC2E34" w:rsidRDefault="003E6CAF" w:rsidP="003C2B9B">
            <w:pPr>
              <w:pStyle w:val="List-Dot"/>
            </w:pPr>
            <w:r>
              <w:t>W</w:t>
            </w:r>
            <w:r w:rsidR="00993E56">
              <w:t xml:space="preserve">hat further research questions could be explored to build </w:t>
            </w:r>
            <w:r w:rsidR="00993E56" w:rsidRPr="00882C36">
              <w:t>understanding and advocacy</w:t>
            </w:r>
            <w:r w:rsidR="00993E56">
              <w:t>?</w:t>
            </w:r>
          </w:p>
          <w:p w14:paraId="5B986410" w14:textId="7EC424F9" w:rsidR="00993E56" w:rsidRPr="00AC2E34" w:rsidRDefault="00993E56" w:rsidP="00666578">
            <w:pPr>
              <w:pStyle w:val="Heading4"/>
            </w:pPr>
            <w:r w:rsidRPr="00AC2E34">
              <w:t>Steps towards final activity</w:t>
            </w:r>
          </w:p>
          <w:p w14:paraId="02FEFEFC" w14:textId="6D4ECBF1" w:rsidR="0058510C" w:rsidRDefault="00993E56" w:rsidP="00E27830">
            <w:pPr>
              <w:rPr>
                <w:u w:val="single"/>
              </w:rPr>
            </w:pPr>
            <w:r>
              <w:t>Based on analysis of the data, conditions and determinants</w:t>
            </w:r>
            <w:r w:rsidR="005D7A3F">
              <w:t>,</w:t>
            </w:r>
            <w:r>
              <w:t xml:space="preserve"> students should develop an initial set of recommendations </w:t>
            </w:r>
            <w:r w:rsidR="00247C84">
              <w:t>to</w:t>
            </w:r>
            <w:r>
              <w:t xml:space="preserve"> support Pat. What suggestions do they have for improving </w:t>
            </w:r>
            <w:r w:rsidR="00CA48BB">
              <w:t xml:space="preserve">Pat’s </w:t>
            </w:r>
            <w:r>
              <w:t>health?</w:t>
            </w:r>
          </w:p>
        </w:tc>
        <w:tc>
          <w:tcPr>
            <w:tcW w:w="4314" w:type="dxa"/>
            <w:noWrap/>
          </w:tcPr>
          <w:p w14:paraId="0B88BF6D" w14:textId="77777777" w:rsidR="0058510C" w:rsidRPr="00640A6A" w:rsidRDefault="0058510C" w:rsidP="00C7082D">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993E56" w:rsidRPr="003B76F1" w14:paraId="30C66E39" w14:textId="77777777" w:rsidTr="00201581">
        <w:trPr>
          <w:cantSplit w:val="0"/>
        </w:trPr>
        <w:tc>
          <w:tcPr>
            <w:cnfStyle w:val="001000000000" w:firstRow="0" w:lastRow="0" w:firstColumn="1" w:lastColumn="0" w:oddVBand="0" w:evenVBand="0" w:oddHBand="0" w:evenHBand="0" w:firstRowFirstColumn="0" w:firstRowLastColumn="0" w:lastRowFirstColumn="0" w:lastRowLastColumn="0"/>
            <w:tcW w:w="9634" w:type="dxa"/>
          </w:tcPr>
          <w:p w14:paraId="038AA419" w14:textId="32BC0BDC" w:rsidR="00D25DAF" w:rsidRDefault="00D25DAF" w:rsidP="00666578">
            <w:pPr>
              <w:pStyle w:val="Heading4"/>
            </w:pPr>
            <w:r>
              <w:t xml:space="preserve">Question development </w:t>
            </w:r>
          </w:p>
          <w:p w14:paraId="5DEB4528" w14:textId="5F788FBB" w:rsidR="00D25DAF" w:rsidRPr="00032723" w:rsidRDefault="00D25DAF" w:rsidP="00EC5D84">
            <w:pPr>
              <w:ind w:left="0"/>
            </w:pPr>
            <w:r w:rsidRPr="00032723">
              <w:t xml:space="preserve">Students brainstorm the question they need to answer in relation to the content for this </w:t>
            </w:r>
            <w:r w:rsidR="00B94F57">
              <w:t>learning sequence</w:t>
            </w:r>
            <w:r w:rsidR="00247C84">
              <w:t xml:space="preserve">. </w:t>
            </w:r>
            <w:r w:rsidRPr="00032723">
              <w:t xml:space="preserve">Question(s) for this lesson could include: </w:t>
            </w:r>
          </w:p>
          <w:p w14:paraId="25C8FE0D" w14:textId="1A7120D5" w:rsidR="00D25DAF" w:rsidRPr="00B92957" w:rsidRDefault="00D25DAF" w:rsidP="003C2B9B">
            <w:pPr>
              <w:pStyle w:val="ListParagraph"/>
            </w:pPr>
            <w:r w:rsidRPr="291ECD09">
              <w:t>What can Pat do to improve their overall fitness</w:t>
            </w:r>
            <w:r w:rsidR="003E6CAF">
              <w:t>?</w:t>
            </w:r>
          </w:p>
          <w:p w14:paraId="31AA154A" w14:textId="514EF64B" w:rsidR="00D25DAF" w:rsidRPr="00977C5F" w:rsidRDefault="00D25DAF" w:rsidP="003C2B9B">
            <w:pPr>
              <w:pStyle w:val="ListParagraph"/>
            </w:pPr>
            <w:r w:rsidRPr="291ECD09">
              <w:t>What training is most appropriate for Pat</w:t>
            </w:r>
            <w:r>
              <w:t xml:space="preserve"> to be able to participate in basketball</w:t>
            </w:r>
            <w:r w:rsidR="003E6CAF">
              <w:t>?</w:t>
            </w:r>
          </w:p>
          <w:p w14:paraId="2F8FE822" w14:textId="37E4D1FA" w:rsidR="00D25DAF" w:rsidRPr="00B92957" w:rsidRDefault="00D25DAF" w:rsidP="00E31514">
            <w:pPr>
              <w:rPr>
                <w:u w:val="single"/>
              </w:rPr>
            </w:pPr>
            <w:r>
              <w:t xml:space="preserve">Note: </w:t>
            </w:r>
            <w:r w:rsidR="002238A0">
              <w:t>I</w:t>
            </w:r>
            <w:r w:rsidRPr="291ECD09">
              <w:t>t is important that</w:t>
            </w:r>
            <w:r>
              <w:t xml:space="preserve"> students follow the intent of the syllabus and explore training for improved performance.</w:t>
            </w:r>
            <w:r w:rsidR="00D1361E">
              <w:t xml:space="preserve"> </w:t>
            </w:r>
            <w:r w:rsidRPr="007A110E">
              <w:t>Once the question has been developed</w:t>
            </w:r>
            <w:r w:rsidR="005D7A3F">
              <w:t>,</w:t>
            </w:r>
            <w:r w:rsidRPr="007A110E">
              <w:t xml:space="preserve"> teachers and students co-develop </w:t>
            </w:r>
            <w:r w:rsidR="00440D69">
              <w:t xml:space="preserve">assessment </w:t>
            </w:r>
            <w:r w:rsidR="006C7FEB">
              <w:t>c</w:t>
            </w:r>
            <w:r>
              <w:t>riteria for the task</w:t>
            </w:r>
            <w:r w:rsidRPr="007A110E">
              <w:t xml:space="preserve"> to use at the end of the </w:t>
            </w:r>
            <w:r w:rsidR="00B94F57">
              <w:t>learning sequence</w:t>
            </w:r>
            <w:r w:rsidRPr="007A110E">
              <w:t>. If students are using different questions</w:t>
            </w:r>
            <w:r w:rsidR="00E31514">
              <w:t>, task</w:t>
            </w:r>
            <w:r w:rsidRPr="007A110E">
              <w:t xml:space="preserve"> </w:t>
            </w:r>
            <w:r w:rsidR="00440D69">
              <w:t xml:space="preserve">assessment </w:t>
            </w:r>
            <w:r w:rsidR="006C7FEB">
              <w:t>c</w:t>
            </w:r>
            <w:r>
              <w:t xml:space="preserve">riteria </w:t>
            </w:r>
            <w:r w:rsidRPr="007A110E">
              <w:t xml:space="preserve">will need to be developed for each </w:t>
            </w:r>
            <w:r w:rsidR="00E31514">
              <w:t>one</w:t>
            </w:r>
            <w:r w:rsidRPr="00E31514">
              <w:t>.</w:t>
            </w:r>
          </w:p>
          <w:p w14:paraId="46D611FA" w14:textId="398D836B" w:rsidR="00D25DAF" w:rsidRDefault="00D25DAF" w:rsidP="00666578">
            <w:pPr>
              <w:pStyle w:val="Heading4"/>
            </w:pPr>
            <w:r w:rsidRPr="291ECD09">
              <w:t>Acti</w:t>
            </w:r>
            <w:r w:rsidR="009C4CC6">
              <w:t>v</w:t>
            </w:r>
            <w:r w:rsidRPr="291ECD09">
              <w:t>ity 1</w:t>
            </w:r>
          </w:p>
          <w:p w14:paraId="4A162347" w14:textId="2FFFF0C3" w:rsidR="00D25DAF" w:rsidRPr="00315BA2" w:rsidRDefault="00D25DAF" w:rsidP="00E31514">
            <w:r w:rsidRPr="00315BA2">
              <w:t>Students complete a quiz on aerobic and anaerobic training terms and the FITT principle</w:t>
            </w:r>
            <w:r w:rsidR="005D7A3F">
              <w:t>.</w:t>
            </w:r>
            <w:r w:rsidRPr="00315BA2">
              <w:t xml:space="preserve"> </w:t>
            </w:r>
            <w:r w:rsidR="005D7A3F">
              <w:t>If</w:t>
            </w:r>
            <w:r w:rsidRPr="00315BA2">
              <w:t xml:space="preserve"> students have not covered this content before, more in</w:t>
            </w:r>
            <w:r w:rsidR="00E31514">
              <w:t>-</w:t>
            </w:r>
            <w:r w:rsidRPr="00315BA2">
              <w:t>depth knowledge development may be required</w:t>
            </w:r>
            <w:r w:rsidR="00E31514">
              <w:t>.</w:t>
            </w:r>
          </w:p>
          <w:p w14:paraId="0D2F56A7" w14:textId="3834DD9E" w:rsidR="00D25DAF" w:rsidRDefault="00D25DAF" w:rsidP="00E31514">
            <w:r w:rsidRPr="00315BA2">
              <w:lastRenderedPageBreak/>
              <w:t xml:space="preserve">Students research the aerobic and anaerobic requirements of basketball and what types of training can </w:t>
            </w:r>
            <w:r>
              <w:t xml:space="preserve">be used to </w:t>
            </w:r>
            <w:r w:rsidR="00546CE1">
              <w:t xml:space="preserve">meet </w:t>
            </w:r>
            <w:r>
              <w:t xml:space="preserve">them, </w:t>
            </w:r>
            <w:r w:rsidR="00546CE1">
              <w:t xml:space="preserve">with a </w:t>
            </w:r>
            <w:r>
              <w:t>focus on Pat</w:t>
            </w:r>
            <w:r w:rsidR="00546CE1">
              <w:t>’s needs</w:t>
            </w:r>
            <w:r>
              <w:t xml:space="preserve">. </w:t>
            </w:r>
          </w:p>
          <w:p w14:paraId="063F89CF" w14:textId="6E1B30D2" w:rsidR="00D25DAF" w:rsidRDefault="00D25DAF" w:rsidP="00E31514">
            <w:r>
              <w:t xml:space="preserve">Students design an aerobic or anaerobic training program based on the FITT principle. Students research how to meet Pat’s needs within the design of the program. </w:t>
            </w:r>
          </w:p>
          <w:p w14:paraId="4E968491" w14:textId="5C843D75" w:rsidR="00D25DAF" w:rsidRDefault="00D25DAF" w:rsidP="00E31514">
            <w:r>
              <w:t xml:space="preserve">Students could also consider the </w:t>
            </w:r>
            <w:r w:rsidR="006572E8">
              <w:t>P</w:t>
            </w:r>
            <w:r>
              <w:t>hysical activity</w:t>
            </w:r>
            <w:r w:rsidR="006572E8">
              <w:t xml:space="preserve"> and exercise</w:t>
            </w:r>
            <w:r>
              <w:t xml:space="preserve"> guidelines</w:t>
            </w:r>
            <w:r w:rsidR="006572E8">
              <w:t xml:space="preserve"> for all Australians</w:t>
            </w:r>
            <w:r>
              <w:t xml:space="preserve"> when designing their program. </w:t>
            </w:r>
          </w:p>
          <w:p w14:paraId="6B2700A5" w14:textId="17855923" w:rsidR="00D25DAF" w:rsidRDefault="00D25DAF" w:rsidP="00E31514">
            <w:r>
              <w:t xml:space="preserve">Students pair up with a partner who </w:t>
            </w:r>
            <w:r w:rsidR="002528EF">
              <w:t xml:space="preserve">designed </w:t>
            </w:r>
            <w:r>
              <w:t xml:space="preserve">the opposite program </w:t>
            </w:r>
            <w:r w:rsidR="003E6CAF">
              <w:t>and</w:t>
            </w:r>
            <w:r>
              <w:t xml:space="preserve"> discuss what they included and why. </w:t>
            </w:r>
          </w:p>
          <w:p w14:paraId="7BB1C9D3" w14:textId="71B9526D" w:rsidR="00D25DAF" w:rsidRDefault="00D25DAF" w:rsidP="00666578">
            <w:pPr>
              <w:pStyle w:val="Heading4"/>
            </w:pPr>
            <w:r w:rsidRPr="00AC2E34">
              <w:t>Steps towards final activity</w:t>
            </w:r>
          </w:p>
          <w:p w14:paraId="728AA671" w14:textId="2BCC0152" w:rsidR="00D25DAF" w:rsidRDefault="00D25DAF" w:rsidP="00D25DAF">
            <w:pPr>
              <w:spacing w:after="0"/>
            </w:pPr>
            <w:r>
              <w:t>S</w:t>
            </w:r>
            <w:r w:rsidRPr="00315BA2">
              <w:t xml:space="preserve">tudents design a </w:t>
            </w:r>
            <w:r w:rsidR="00B94F57">
              <w:t>7 day</w:t>
            </w:r>
            <w:r>
              <w:t xml:space="preserve"> </w:t>
            </w:r>
            <w:r w:rsidRPr="00315BA2">
              <w:t xml:space="preserve">training program for Pat that is reflective of </w:t>
            </w:r>
            <w:r w:rsidR="00CA48BB">
              <w:t>Pat’s</w:t>
            </w:r>
            <w:r w:rsidR="00CA48BB" w:rsidRPr="00315BA2">
              <w:t xml:space="preserve"> </w:t>
            </w:r>
            <w:r w:rsidRPr="00315BA2">
              <w:t xml:space="preserve">current level of fitness and their desire to </w:t>
            </w:r>
            <w:r w:rsidRPr="004C1249">
              <w:t>participate</w:t>
            </w:r>
            <w:r w:rsidRPr="00315BA2">
              <w:t xml:space="preserve"> in</w:t>
            </w:r>
            <w:r>
              <w:t xml:space="preserve"> basketball. The program should be </w:t>
            </w:r>
            <w:r w:rsidR="00B94F57">
              <w:t xml:space="preserve">incorporate </w:t>
            </w:r>
            <w:r>
              <w:t xml:space="preserve">the FITT principle. </w:t>
            </w:r>
          </w:p>
          <w:p w14:paraId="4C202C2B" w14:textId="77777777" w:rsidR="00D25DAF" w:rsidRDefault="00D25DAF" w:rsidP="00D25DAF">
            <w:pPr>
              <w:spacing w:after="0"/>
            </w:pPr>
          </w:p>
          <w:p w14:paraId="094B55DA" w14:textId="147A7FED" w:rsidR="00D25DAF" w:rsidRDefault="00D25DAF" w:rsidP="00D25DAF">
            <w:pPr>
              <w:spacing w:after="0"/>
            </w:pPr>
            <w:r>
              <w:t>Students are provided with peer feedback on their program. Students apply the feedback to finalise their program</w:t>
            </w:r>
            <w:r w:rsidR="00CA48BB">
              <w:t>.</w:t>
            </w:r>
          </w:p>
          <w:p w14:paraId="098B3189" w14:textId="05C0E44E" w:rsidR="00D25DAF" w:rsidRPr="00AC2E34" w:rsidRDefault="00D25DAF" w:rsidP="00666578">
            <w:pPr>
              <w:pStyle w:val="Heading4"/>
            </w:pPr>
            <w:r w:rsidRPr="00AC2E34">
              <w:t xml:space="preserve">Final product </w:t>
            </w:r>
            <w:r w:rsidR="002528EF">
              <w:t>c</w:t>
            </w:r>
            <w:r>
              <w:t>riteria</w:t>
            </w:r>
          </w:p>
          <w:p w14:paraId="32EBA6E2" w14:textId="43BE4666" w:rsidR="00D25DAF" w:rsidRDefault="00D25DAF" w:rsidP="00EC5D84">
            <w:r>
              <w:t xml:space="preserve">As students progress through the </w:t>
            </w:r>
            <w:r w:rsidR="000B1B69">
              <w:t>Depth Study</w:t>
            </w:r>
            <w:r w:rsidR="003E6CAF">
              <w:t>,</w:t>
            </w:r>
            <w:r>
              <w:t xml:space="preserve"> </w:t>
            </w:r>
            <w:r w:rsidR="003E6CAF">
              <w:t xml:space="preserve">they </w:t>
            </w:r>
            <w:r>
              <w:t xml:space="preserve">develop a clearer understanding of the approach and how to develop </w:t>
            </w:r>
            <w:r w:rsidR="000467E0">
              <w:t xml:space="preserve">assessment </w:t>
            </w:r>
            <w:r>
              <w:t xml:space="preserve">criteria for the task. Teachers and students should co-develop </w:t>
            </w:r>
            <w:r w:rsidR="0012288E">
              <w:t xml:space="preserve">assessment </w:t>
            </w:r>
            <w:r>
              <w:t xml:space="preserve">criteria for the task to provide peer feedback to the final products at the end of the </w:t>
            </w:r>
            <w:r w:rsidR="000B1B69">
              <w:t>Depth Study</w:t>
            </w:r>
            <w:r>
              <w:t xml:space="preserve">. Things to consider include: </w:t>
            </w:r>
          </w:p>
          <w:p w14:paraId="156DF349" w14:textId="18BB8058" w:rsidR="00D25DAF" w:rsidRDefault="00D25DAF" w:rsidP="003C2B9B">
            <w:pPr>
              <w:pStyle w:val="ListParagraph"/>
            </w:pPr>
            <w:r>
              <w:t xml:space="preserve">The final product should be a summary of the work they have generated throughout the </w:t>
            </w:r>
            <w:r w:rsidR="000B1B69">
              <w:t>Depth Study</w:t>
            </w:r>
            <w:r w:rsidR="002528EF">
              <w:t>.</w:t>
            </w:r>
          </w:p>
          <w:p w14:paraId="3B0D44B0" w14:textId="6EC70999" w:rsidR="00993E56" w:rsidRPr="00E27830" w:rsidRDefault="00D25DAF" w:rsidP="003C2B9B">
            <w:pPr>
              <w:pStyle w:val="ListParagraph"/>
            </w:pPr>
            <w:r>
              <w:t>Students may use a broad range of methods to present their work</w:t>
            </w:r>
            <w:r w:rsidR="002528EF">
              <w:t>.</w:t>
            </w:r>
            <w:r>
              <w:t xml:space="preserve"> </w:t>
            </w:r>
          </w:p>
        </w:tc>
        <w:tc>
          <w:tcPr>
            <w:tcW w:w="4314" w:type="dxa"/>
            <w:noWrap/>
          </w:tcPr>
          <w:p w14:paraId="0710F652" w14:textId="77777777" w:rsidR="00993E56" w:rsidRPr="00640A6A" w:rsidRDefault="00993E56" w:rsidP="00C7082D">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r w:rsidR="00D25DAF" w:rsidRPr="003B76F1" w14:paraId="25AC8A12" w14:textId="77777777" w:rsidTr="00201581">
        <w:trPr>
          <w:cantSplit w:val="0"/>
        </w:trPr>
        <w:tc>
          <w:tcPr>
            <w:cnfStyle w:val="001000000000" w:firstRow="0" w:lastRow="0" w:firstColumn="1" w:lastColumn="0" w:oddVBand="0" w:evenVBand="0" w:oddHBand="0" w:evenHBand="0" w:firstRowFirstColumn="0" w:firstRowLastColumn="0" w:lastRowFirstColumn="0" w:lastRowLastColumn="0"/>
            <w:tcW w:w="9634" w:type="dxa"/>
          </w:tcPr>
          <w:p w14:paraId="0FFE3B0E" w14:textId="77777777" w:rsidR="009C4CC6" w:rsidRDefault="0098321A" w:rsidP="00666578">
            <w:pPr>
              <w:pStyle w:val="Heading4"/>
            </w:pPr>
            <w:r>
              <w:lastRenderedPageBreak/>
              <w:t>Question development</w:t>
            </w:r>
          </w:p>
          <w:p w14:paraId="0F4B1264" w14:textId="60B0AD79" w:rsidR="0098321A" w:rsidRDefault="0098321A" w:rsidP="002528EF">
            <w:pPr>
              <w:ind w:left="0" w:right="0"/>
            </w:pPr>
            <w:r w:rsidRPr="00032723">
              <w:t>Students brainstorm the question they need to answer in relation to the content for this lesson</w:t>
            </w:r>
            <w:r w:rsidR="00D56BB6">
              <w:t xml:space="preserve">/ sequence. </w:t>
            </w:r>
            <w:r w:rsidRPr="00032723">
              <w:t xml:space="preserve"> Question(s) for this lesson could include: </w:t>
            </w:r>
          </w:p>
          <w:p w14:paraId="4E0D3741" w14:textId="77777777" w:rsidR="0098321A" w:rsidRDefault="0098321A" w:rsidP="003C2B9B">
            <w:pPr>
              <w:pStyle w:val="ListParagraph"/>
            </w:pPr>
            <w:r>
              <w:t>How can Pat develop their basketball skills?</w:t>
            </w:r>
          </w:p>
          <w:p w14:paraId="6C0DA9E7" w14:textId="77777777" w:rsidR="0098321A" w:rsidRDefault="0098321A" w:rsidP="003C2B9B">
            <w:pPr>
              <w:pStyle w:val="ListParagraph"/>
            </w:pPr>
            <w:r>
              <w:t>What approaches can Pat take to their practice to improve their basketball skills?</w:t>
            </w:r>
          </w:p>
          <w:p w14:paraId="0E3FA5CF" w14:textId="4D28C76B" w:rsidR="0098321A" w:rsidRDefault="0098321A" w:rsidP="003C2B9B">
            <w:pPr>
              <w:pStyle w:val="ListParagraph"/>
            </w:pPr>
            <w:r>
              <w:t>How are movement skills acquired, developed and improved in basketball?</w:t>
            </w:r>
          </w:p>
          <w:p w14:paraId="3AC8A734" w14:textId="31A76C12" w:rsidR="0098321A" w:rsidRPr="00032723" w:rsidRDefault="0098321A" w:rsidP="0098321A">
            <w:pPr>
              <w:spacing w:after="0"/>
              <w:ind w:left="0"/>
            </w:pPr>
            <w:r w:rsidRPr="007A110E">
              <w:t>Once the question has been developed</w:t>
            </w:r>
            <w:r w:rsidR="00982917">
              <w:t>,</w:t>
            </w:r>
            <w:r w:rsidRPr="007A110E">
              <w:t xml:space="preserve"> teachers and students co-develop </w:t>
            </w:r>
            <w:r w:rsidR="0012288E">
              <w:t xml:space="preserve">assessment </w:t>
            </w:r>
            <w:r>
              <w:t>criteria for the task</w:t>
            </w:r>
            <w:r w:rsidRPr="007A110E">
              <w:t xml:space="preserve"> to use at the end of the </w:t>
            </w:r>
            <w:r w:rsidR="00B94F57">
              <w:t>learning sequence</w:t>
            </w:r>
            <w:r w:rsidRPr="007A110E">
              <w:t>. If students are using different questions</w:t>
            </w:r>
            <w:r w:rsidR="00F52F41">
              <w:t>,</w:t>
            </w:r>
            <w:r w:rsidRPr="007A110E">
              <w:t xml:space="preserve"> </w:t>
            </w:r>
            <w:r w:rsidR="00F52F41">
              <w:t xml:space="preserve">task </w:t>
            </w:r>
            <w:r w:rsidR="0012288E">
              <w:t xml:space="preserve">assessment </w:t>
            </w:r>
            <w:r w:rsidR="006C7FEB">
              <w:t>c</w:t>
            </w:r>
            <w:r>
              <w:t xml:space="preserve">riteria </w:t>
            </w:r>
            <w:r w:rsidRPr="007A110E">
              <w:t xml:space="preserve">will need to be developed for each </w:t>
            </w:r>
            <w:r w:rsidR="00F52F41">
              <w:t>one</w:t>
            </w:r>
            <w:r w:rsidRPr="009C4CC6">
              <w:t>.</w:t>
            </w:r>
          </w:p>
          <w:p w14:paraId="3EC347CA" w14:textId="77777777" w:rsidR="0098321A" w:rsidRPr="00AC2E34" w:rsidRDefault="0098321A" w:rsidP="0098321A">
            <w:pPr>
              <w:spacing w:after="0"/>
            </w:pPr>
          </w:p>
          <w:p w14:paraId="64A5D850" w14:textId="6A4635FB" w:rsidR="0098321A" w:rsidRPr="00AC2E34" w:rsidRDefault="0098321A" w:rsidP="00EC5D84">
            <w:r w:rsidRPr="00AC2E34">
              <w:t>Teacher le</w:t>
            </w:r>
            <w:r w:rsidR="002528EF">
              <w:t>a</w:t>
            </w:r>
            <w:r w:rsidRPr="00AC2E34">
              <w:t>d</w:t>
            </w:r>
            <w:r w:rsidR="00B94F57">
              <w:t>d</w:t>
            </w:r>
            <w:r w:rsidRPr="00AC2E34">
              <w:t xml:space="preserve"> </w:t>
            </w:r>
            <w:r w:rsidR="00D56BB6">
              <w:t xml:space="preserve">a </w:t>
            </w:r>
            <w:r w:rsidRPr="00AC2E34">
              <w:t>brainstorm</w:t>
            </w:r>
            <w:r w:rsidR="002528EF">
              <w:t>ing</w:t>
            </w:r>
            <w:r w:rsidR="00D56BB6">
              <w:t xml:space="preserve"> discussion</w:t>
            </w:r>
            <w:r w:rsidRPr="00AC2E34">
              <w:t xml:space="preserve"> about the characteristics of a learner. Response could include: </w:t>
            </w:r>
          </w:p>
          <w:p w14:paraId="49685D4A" w14:textId="60B539F7" w:rsidR="0098321A" w:rsidRPr="00C559AE" w:rsidRDefault="002528EF" w:rsidP="003C2B9B">
            <w:pPr>
              <w:pStyle w:val="ListParagraph"/>
            </w:pPr>
            <w:r>
              <w:t>h</w:t>
            </w:r>
            <w:r w:rsidR="0098321A" w:rsidRPr="00C559AE">
              <w:t>eredity</w:t>
            </w:r>
          </w:p>
          <w:p w14:paraId="43CFACC2" w14:textId="7D2B6C12" w:rsidR="0098321A" w:rsidRPr="00C559AE" w:rsidRDefault="002528EF" w:rsidP="003C2B9B">
            <w:pPr>
              <w:pStyle w:val="ListParagraph"/>
            </w:pPr>
            <w:r>
              <w:t>p</w:t>
            </w:r>
            <w:r w:rsidR="0098321A" w:rsidRPr="00C559AE">
              <w:t>ersonality</w:t>
            </w:r>
          </w:p>
          <w:p w14:paraId="11237641" w14:textId="6508E107" w:rsidR="0098321A" w:rsidRPr="00C559AE" w:rsidRDefault="002528EF" w:rsidP="003C2B9B">
            <w:pPr>
              <w:pStyle w:val="ListParagraph"/>
            </w:pPr>
            <w:r>
              <w:t>c</w:t>
            </w:r>
            <w:r w:rsidR="0098321A" w:rsidRPr="00C559AE">
              <w:t>onfidence</w:t>
            </w:r>
          </w:p>
          <w:p w14:paraId="187C650C" w14:textId="32E683B0" w:rsidR="0098321A" w:rsidRPr="00C559AE" w:rsidRDefault="002528EF" w:rsidP="003C2B9B">
            <w:pPr>
              <w:pStyle w:val="ListParagraph"/>
            </w:pPr>
            <w:r>
              <w:t>p</w:t>
            </w:r>
            <w:r w:rsidR="0098321A" w:rsidRPr="00C559AE">
              <w:t>rior experience</w:t>
            </w:r>
          </w:p>
          <w:p w14:paraId="773D3122" w14:textId="41326DFD" w:rsidR="0098321A" w:rsidRPr="00C559AE" w:rsidRDefault="002528EF" w:rsidP="003C2B9B">
            <w:pPr>
              <w:pStyle w:val="ListParagraph"/>
            </w:pPr>
            <w:r>
              <w:t>a</w:t>
            </w:r>
            <w:r w:rsidR="0098321A" w:rsidRPr="00C559AE">
              <w:t>bility</w:t>
            </w:r>
            <w:r>
              <w:t>.</w:t>
            </w:r>
          </w:p>
          <w:p w14:paraId="0192D2E7" w14:textId="312E83BB" w:rsidR="0098321A" w:rsidRPr="00AC2E34" w:rsidRDefault="00D56BB6" w:rsidP="0098321A">
            <w:pPr>
              <w:ind w:left="0"/>
            </w:pPr>
            <w:r>
              <w:t>Students complete a ‘</w:t>
            </w:r>
            <w:r w:rsidR="0098321A" w:rsidRPr="00AC2E34">
              <w:t>Think-pair-share</w:t>
            </w:r>
            <w:r>
              <w:t>’ routine</w:t>
            </w:r>
            <w:r w:rsidR="0098321A" w:rsidRPr="00AC2E34">
              <w:t xml:space="preserve"> about how each of these characteristics might be relevant to basketball and how this might relate to Pat. </w:t>
            </w:r>
          </w:p>
          <w:p w14:paraId="78B18A9B" w14:textId="4E3D47E7" w:rsidR="0098321A" w:rsidRDefault="0098321A" w:rsidP="0098321A">
            <w:pPr>
              <w:spacing w:after="0"/>
            </w:pPr>
            <w:r w:rsidRPr="00AC2E34">
              <w:t xml:space="preserve">Students complete research to define the key </w:t>
            </w:r>
            <w:r w:rsidR="00D56BB6">
              <w:t xml:space="preserve">related </w:t>
            </w:r>
            <w:r w:rsidRPr="00AC2E34">
              <w:t xml:space="preserve">terms. </w:t>
            </w:r>
            <w:r w:rsidR="00DE6E49">
              <w:t>Using their research s</w:t>
            </w:r>
            <w:r w:rsidRPr="00AC2E34">
              <w:t xml:space="preserve">tudents complete the </w:t>
            </w:r>
            <w:r>
              <w:t>table below.</w:t>
            </w:r>
          </w:p>
          <w:p w14:paraId="4EEFDC68" w14:textId="77777777" w:rsidR="00272209" w:rsidRDefault="00272209" w:rsidP="0098321A">
            <w:pPr>
              <w:spacing w:after="0"/>
            </w:pPr>
          </w:p>
          <w:tbl>
            <w:tblPr>
              <w:tblStyle w:val="TableGrid"/>
              <w:tblW w:w="0" w:type="auto"/>
              <w:tblInd w:w="881" w:type="dxa"/>
              <w:tblLayout w:type="fixed"/>
              <w:tblLook w:val="04A0" w:firstRow="1" w:lastRow="0" w:firstColumn="1" w:lastColumn="0" w:noHBand="0" w:noVBand="1"/>
            </w:tblPr>
            <w:tblGrid>
              <w:gridCol w:w="2126"/>
              <w:gridCol w:w="3402"/>
              <w:gridCol w:w="2126"/>
            </w:tblGrid>
            <w:tr w:rsidR="0098321A" w14:paraId="6DFAB1B0" w14:textId="77777777" w:rsidTr="00E27830">
              <w:tc>
                <w:tcPr>
                  <w:tcW w:w="2126" w:type="dxa"/>
                  <w:shd w:val="clear" w:color="auto" w:fill="auto"/>
                </w:tcPr>
                <w:p w14:paraId="24BF8435" w14:textId="77777777" w:rsidR="0098321A" w:rsidRPr="00E27830" w:rsidRDefault="0098321A" w:rsidP="00B00E36">
                  <w:pPr>
                    <w:spacing w:before="120" w:after="120"/>
                    <w:jc w:val="center"/>
                    <w:rPr>
                      <w:b/>
                      <w:bCs/>
                    </w:rPr>
                  </w:pPr>
                  <w:r w:rsidRPr="00E27830">
                    <w:rPr>
                      <w:b/>
                      <w:bCs/>
                    </w:rPr>
                    <w:t>Term</w:t>
                  </w:r>
                </w:p>
              </w:tc>
              <w:tc>
                <w:tcPr>
                  <w:tcW w:w="3402" w:type="dxa"/>
                  <w:shd w:val="clear" w:color="auto" w:fill="auto"/>
                </w:tcPr>
                <w:p w14:paraId="623FAB3C" w14:textId="77777777" w:rsidR="0098321A" w:rsidRPr="00E27830" w:rsidRDefault="0098321A" w:rsidP="00B00E36">
                  <w:pPr>
                    <w:spacing w:before="120" w:after="120"/>
                    <w:jc w:val="center"/>
                    <w:rPr>
                      <w:b/>
                      <w:bCs/>
                    </w:rPr>
                  </w:pPr>
                  <w:r w:rsidRPr="00E27830">
                    <w:rPr>
                      <w:b/>
                      <w:bCs/>
                    </w:rPr>
                    <w:t>Definition</w:t>
                  </w:r>
                </w:p>
              </w:tc>
              <w:tc>
                <w:tcPr>
                  <w:tcW w:w="2126" w:type="dxa"/>
                  <w:shd w:val="clear" w:color="auto" w:fill="auto"/>
                </w:tcPr>
                <w:p w14:paraId="3F990FAA" w14:textId="3EFA5024" w:rsidR="0098321A" w:rsidRPr="00E27830" w:rsidRDefault="0098321A" w:rsidP="00B00E36">
                  <w:pPr>
                    <w:spacing w:before="120" w:after="120"/>
                    <w:jc w:val="center"/>
                    <w:rPr>
                      <w:b/>
                      <w:bCs/>
                    </w:rPr>
                  </w:pPr>
                  <w:r w:rsidRPr="00E27830">
                    <w:rPr>
                      <w:b/>
                      <w:bCs/>
                    </w:rPr>
                    <w:t>Basketball example/scenario</w:t>
                  </w:r>
                  <w:r w:rsidR="00B00E36">
                    <w:rPr>
                      <w:b/>
                      <w:bCs/>
                    </w:rPr>
                    <w:br/>
                  </w:r>
                  <w:r w:rsidRPr="00E27830">
                    <w:rPr>
                      <w:b/>
                      <w:bCs/>
                    </w:rPr>
                    <w:t>(if applicable)</w:t>
                  </w:r>
                </w:p>
              </w:tc>
            </w:tr>
            <w:tr w:rsidR="0098321A" w14:paraId="4EC30895" w14:textId="77777777" w:rsidTr="00E27830">
              <w:tc>
                <w:tcPr>
                  <w:tcW w:w="7654" w:type="dxa"/>
                  <w:gridSpan w:val="3"/>
                  <w:shd w:val="clear" w:color="auto" w:fill="auto"/>
                </w:tcPr>
                <w:p w14:paraId="457FB156" w14:textId="77777777" w:rsidR="0098321A" w:rsidRPr="00E27830" w:rsidRDefault="0098321A" w:rsidP="00E27830">
                  <w:pPr>
                    <w:spacing w:before="120" w:after="120"/>
                    <w:jc w:val="center"/>
                    <w:rPr>
                      <w:b/>
                      <w:bCs/>
                    </w:rPr>
                  </w:pPr>
                  <w:r w:rsidRPr="00E27830">
                    <w:rPr>
                      <w:b/>
                      <w:bCs/>
                    </w:rPr>
                    <w:lastRenderedPageBreak/>
                    <w:t>Stages of learning/skill acquisition</w:t>
                  </w:r>
                </w:p>
              </w:tc>
            </w:tr>
            <w:tr w:rsidR="0098321A" w14:paraId="272D2977" w14:textId="77777777" w:rsidTr="00B00E36">
              <w:tc>
                <w:tcPr>
                  <w:tcW w:w="2126" w:type="dxa"/>
                  <w:shd w:val="clear" w:color="auto" w:fill="auto"/>
                  <w:vAlign w:val="center"/>
                </w:tcPr>
                <w:p w14:paraId="2B2D1BE4" w14:textId="77777777" w:rsidR="0098321A" w:rsidRPr="00AC2E34" w:rsidRDefault="0098321A" w:rsidP="00B00E36">
                  <w:pPr>
                    <w:spacing w:after="0"/>
                  </w:pPr>
                  <w:r w:rsidRPr="00AC2E34">
                    <w:t>Cognitive</w:t>
                  </w:r>
                </w:p>
              </w:tc>
              <w:tc>
                <w:tcPr>
                  <w:tcW w:w="3402" w:type="dxa"/>
                  <w:shd w:val="clear" w:color="auto" w:fill="auto"/>
                </w:tcPr>
                <w:p w14:paraId="7C93B28C" w14:textId="77777777" w:rsidR="0098321A" w:rsidRPr="00AC2E34" w:rsidRDefault="0098321A" w:rsidP="00EC5D84">
                  <w:pPr>
                    <w:spacing w:before="240" w:after="0"/>
                  </w:pPr>
                </w:p>
              </w:tc>
              <w:tc>
                <w:tcPr>
                  <w:tcW w:w="2126" w:type="dxa"/>
                  <w:shd w:val="clear" w:color="auto" w:fill="auto"/>
                </w:tcPr>
                <w:p w14:paraId="493591F4" w14:textId="77777777" w:rsidR="0098321A" w:rsidRPr="00AC2E34" w:rsidRDefault="0098321A" w:rsidP="00EC5D84">
                  <w:pPr>
                    <w:spacing w:before="240" w:after="0"/>
                  </w:pPr>
                </w:p>
              </w:tc>
            </w:tr>
            <w:tr w:rsidR="0098321A" w14:paraId="2C40DFAD" w14:textId="77777777" w:rsidTr="00B00E36">
              <w:tc>
                <w:tcPr>
                  <w:tcW w:w="2126" w:type="dxa"/>
                  <w:shd w:val="clear" w:color="auto" w:fill="auto"/>
                  <w:vAlign w:val="center"/>
                </w:tcPr>
                <w:p w14:paraId="0A9C7C52" w14:textId="77777777" w:rsidR="0098321A" w:rsidRPr="00AC2E34" w:rsidRDefault="0098321A" w:rsidP="00B00E36">
                  <w:pPr>
                    <w:spacing w:after="0"/>
                  </w:pPr>
                  <w:r w:rsidRPr="00AC2E34">
                    <w:t>Associative</w:t>
                  </w:r>
                </w:p>
              </w:tc>
              <w:tc>
                <w:tcPr>
                  <w:tcW w:w="3402" w:type="dxa"/>
                  <w:shd w:val="clear" w:color="auto" w:fill="auto"/>
                </w:tcPr>
                <w:p w14:paraId="305A1135" w14:textId="77777777" w:rsidR="0098321A" w:rsidRPr="00AC2E34" w:rsidRDefault="0098321A" w:rsidP="00EC5D84">
                  <w:pPr>
                    <w:spacing w:before="240" w:after="0"/>
                  </w:pPr>
                </w:p>
              </w:tc>
              <w:tc>
                <w:tcPr>
                  <w:tcW w:w="2126" w:type="dxa"/>
                  <w:shd w:val="clear" w:color="auto" w:fill="auto"/>
                </w:tcPr>
                <w:p w14:paraId="0A52F9AC" w14:textId="77777777" w:rsidR="0098321A" w:rsidRPr="00AC2E34" w:rsidRDefault="0098321A" w:rsidP="00EC5D84">
                  <w:pPr>
                    <w:spacing w:before="240" w:after="0"/>
                  </w:pPr>
                </w:p>
              </w:tc>
            </w:tr>
            <w:tr w:rsidR="0098321A" w14:paraId="0310C043" w14:textId="77777777" w:rsidTr="00B00E36">
              <w:tc>
                <w:tcPr>
                  <w:tcW w:w="2126" w:type="dxa"/>
                  <w:shd w:val="clear" w:color="auto" w:fill="auto"/>
                  <w:vAlign w:val="center"/>
                </w:tcPr>
                <w:p w14:paraId="4FD1BF6C" w14:textId="496E3A8D" w:rsidR="0098321A" w:rsidRPr="00AC2E34" w:rsidRDefault="00F52F41" w:rsidP="00B00E36">
                  <w:pPr>
                    <w:spacing w:after="0"/>
                  </w:pPr>
                  <w:r>
                    <w:t>A</w:t>
                  </w:r>
                  <w:r w:rsidR="0098321A" w:rsidRPr="00AC2E34">
                    <w:t>utonomous</w:t>
                  </w:r>
                </w:p>
              </w:tc>
              <w:tc>
                <w:tcPr>
                  <w:tcW w:w="3402" w:type="dxa"/>
                  <w:shd w:val="clear" w:color="auto" w:fill="auto"/>
                </w:tcPr>
                <w:p w14:paraId="3CA96854" w14:textId="77777777" w:rsidR="0098321A" w:rsidRPr="00AC2E34" w:rsidRDefault="0098321A" w:rsidP="00EC5D84">
                  <w:pPr>
                    <w:spacing w:before="240" w:after="0"/>
                  </w:pPr>
                </w:p>
              </w:tc>
              <w:tc>
                <w:tcPr>
                  <w:tcW w:w="2126" w:type="dxa"/>
                  <w:shd w:val="clear" w:color="auto" w:fill="auto"/>
                </w:tcPr>
                <w:p w14:paraId="4A142D0A" w14:textId="77777777" w:rsidR="0098321A" w:rsidRPr="00AC2E34" w:rsidRDefault="0098321A" w:rsidP="00EC5D84">
                  <w:pPr>
                    <w:spacing w:before="240" w:after="0"/>
                  </w:pPr>
                </w:p>
              </w:tc>
            </w:tr>
            <w:tr w:rsidR="0098321A" w14:paraId="59971EC3" w14:textId="77777777" w:rsidTr="00E27830">
              <w:tc>
                <w:tcPr>
                  <w:tcW w:w="7654" w:type="dxa"/>
                  <w:gridSpan w:val="3"/>
                  <w:shd w:val="clear" w:color="auto" w:fill="auto"/>
                </w:tcPr>
                <w:p w14:paraId="34AC85D5" w14:textId="77777777" w:rsidR="0098321A" w:rsidRPr="00E27830" w:rsidRDefault="0098321A" w:rsidP="00E27830">
                  <w:pPr>
                    <w:spacing w:before="120" w:after="120"/>
                    <w:jc w:val="center"/>
                    <w:rPr>
                      <w:b/>
                      <w:bCs/>
                    </w:rPr>
                  </w:pPr>
                  <w:r w:rsidRPr="00E27830">
                    <w:rPr>
                      <w:b/>
                      <w:bCs/>
                    </w:rPr>
                    <w:t>Characteristics of motor skills</w:t>
                  </w:r>
                </w:p>
              </w:tc>
            </w:tr>
            <w:tr w:rsidR="0098321A" w14:paraId="19C210BC" w14:textId="77777777" w:rsidTr="00B00E36">
              <w:tc>
                <w:tcPr>
                  <w:tcW w:w="2126" w:type="dxa"/>
                  <w:shd w:val="clear" w:color="auto" w:fill="auto"/>
                  <w:vAlign w:val="center"/>
                </w:tcPr>
                <w:p w14:paraId="1583FC47" w14:textId="77777777" w:rsidR="0098321A" w:rsidRPr="00AC2E34" w:rsidRDefault="0098321A" w:rsidP="00B00E36">
                  <w:pPr>
                    <w:spacing w:after="0"/>
                  </w:pPr>
                  <w:r w:rsidRPr="00AC2E34">
                    <w:t>Gross</w:t>
                  </w:r>
                </w:p>
              </w:tc>
              <w:tc>
                <w:tcPr>
                  <w:tcW w:w="3402" w:type="dxa"/>
                  <w:shd w:val="clear" w:color="auto" w:fill="auto"/>
                </w:tcPr>
                <w:p w14:paraId="0371F6AE" w14:textId="77777777" w:rsidR="0098321A" w:rsidRPr="00AC2E34" w:rsidRDefault="0098321A" w:rsidP="00EC5D84">
                  <w:pPr>
                    <w:spacing w:before="240" w:after="0"/>
                  </w:pPr>
                </w:p>
              </w:tc>
              <w:tc>
                <w:tcPr>
                  <w:tcW w:w="2126" w:type="dxa"/>
                  <w:shd w:val="clear" w:color="auto" w:fill="auto"/>
                </w:tcPr>
                <w:p w14:paraId="46111E3E" w14:textId="77777777" w:rsidR="0098321A" w:rsidRPr="00AC2E34" w:rsidRDefault="0098321A" w:rsidP="00EC5D84">
                  <w:pPr>
                    <w:spacing w:before="240" w:after="0"/>
                  </w:pPr>
                </w:p>
              </w:tc>
            </w:tr>
            <w:tr w:rsidR="0098321A" w14:paraId="1F71B211" w14:textId="77777777" w:rsidTr="00B00E36">
              <w:tc>
                <w:tcPr>
                  <w:tcW w:w="2126" w:type="dxa"/>
                  <w:shd w:val="clear" w:color="auto" w:fill="auto"/>
                  <w:vAlign w:val="center"/>
                </w:tcPr>
                <w:p w14:paraId="4508B877" w14:textId="77777777" w:rsidR="0098321A" w:rsidRPr="00AC2E34" w:rsidRDefault="0098321A" w:rsidP="00B00E36">
                  <w:pPr>
                    <w:spacing w:after="0"/>
                  </w:pPr>
                  <w:r w:rsidRPr="00AC2E34">
                    <w:t>Fine</w:t>
                  </w:r>
                </w:p>
              </w:tc>
              <w:tc>
                <w:tcPr>
                  <w:tcW w:w="3402" w:type="dxa"/>
                  <w:shd w:val="clear" w:color="auto" w:fill="auto"/>
                </w:tcPr>
                <w:p w14:paraId="7A998199" w14:textId="77777777" w:rsidR="0098321A" w:rsidRPr="00AC2E34" w:rsidRDefault="0098321A" w:rsidP="00EC5D84">
                  <w:pPr>
                    <w:spacing w:before="240" w:after="0"/>
                  </w:pPr>
                </w:p>
              </w:tc>
              <w:tc>
                <w:tcPr>
                  <w:tcW w:w="2126" w:type="dxa"/>
                  <w:shd w:val="clear" w:color="auto" w:fill="auto"/>
                </w:tcPr>
                <w:p w14:paraId="6E0DB8A6" w14:textId="77777777" w:rsidR="0098321A" w:rsidRPr="00AC2E34" w:rsidRDefault="0098321A" w:rsidP="00EC5D84">
                  <w:pPr>
                    <w:spacing w:before="240" w:after="0"/>
                  </w:pPr>
                </w:p>
              </w:tc>
            </w:tr>
            <w:tr w:rsidR="0098321A" w14:paraId="57EC354C" w14:textId="77777777" w:rsidTr="00B00E36">
              <w:tc>
                <w:tcPr>
                  <w:tcW w:w="2126" w:type="dxa"/>
                  <w:shd w:val="clear" w:color="auto" w:fill="auto"/>
                  <w:vAlign w:val="center"/>
                </w:tcPr>
                <w:p w14:paraId="67C8F018" w14:textId="77777777" w:rsidR="0098321A" w:rsidRPr="00AC2E34" w:rsidRDefault="0098321A" w:rsidP="00B00E36">
                  <w:pPr>
                    <w:spacing w:after="0"/>
                  </w:pPr>
                  <w:r w:rsidRPr="00AC2E34">
                    <w:t>Continuous</w:t>
                  </w:r>
                </w:p>
              </w:tc>
              <w:tc>
                <w:tcPr>
                  <w:tcW w:w="3402" w:type="dxa"/>
                  <w:shd w:val="clear" w:color="auto" w:fill="auto"/>
                </w:tcPr>
                <w:p w14:paraId="22AFB238" w14:textId="77777777" w:rsidR="0098321A" w:rsidRPr="00AC2E34" w:rsidRDefault="0098321A" w:rsidP="00EC5D84">
                  <w:pPr>
                    <w:spacing w:before="240" w:after="0"/>
                  </w:pPr>
                </w:p>
              </w:tc>
              <w:tc>
                <w:tcPr>
                  <w:tcW w:w="2126" w:type="dxa"/>
                  <w:shd w:val="clear" w:color="auto" w:fill="auto"/>
                </w:tcPr>
                <w:p w14:paraId="4954DE97" w14:textId="77777777" w:rsidR="0098321A" w:rsidRPr="00AC2E34" w:rsidRDefault="0098321A" w:rsidP="00EC5D84">
                  <w:pPr>
                    <w:spacing w:before="240" w:after="0"/>
                  </w:pPr>
                </w:p>
              </w:tc>
            </w:tr>
            <w:tr w:rsidR="0098321A" w14:paraId="2749F87E" w14:textId="77777777" w:rsidTr="00B00E36">
              <w:tc>
                <w:tcPr>
                  <w:tcW w:w="2126" w:type="dxa"/>
                  <w:shd w:val="clear" w:color="auto" w:fill="auto"/>
                  <w:vAlign w:val="center"/>
                </w:tcPr>
                <w:p w14:paraId="1BC59AC6" w14:textId="77777777" w:rsidR="0098321A" w:rsidRPr="00AC2E34" w:rsidRDefault="0098321A" w:rsidP="00B00E36">
                  <w:pPr>
                    <w:spacing w:after="0"/>
                  </w:pPr>
                  <w:r w:rsidRPr="00AC2E34">
                    <w:t>Discrete</w:t>
                  </w:r>
                </w:p>
              </w:tc>
              <w:tc>
                <w:tcPr>
                  <w:tcW w:w="3402" w:type="dxa"/>
                  <w:shd w:val="clear" w:color="auto" w:fill="auto"/>
                </w:tcPr>
                <w:p w14:paraId="06CF6291" w14:textId="77777777" w:rsidR="0098321A" w:rsidRPr="00AC2E34" w:rsidRDefault="0098321A" w:rsidP="00EC5D84">
                  <w:pPr>
                    <w:spacing w:before="240" w:after="0"/>
                  </w:pPr>
                </w:p>
              </w:tc>
              <w:tc>
                <w:tcPr>
                  <w:tcW w:w="2126" w:type="dxa"/>
                  <w:shd w:val="clear" w:color="auto" w:fill="auto"/>
                </w:tcPr>
                <w:p w14:paraId="5D0516D6" w14:textId="77777777" w:rsidR="0098321A" w:rsidRPr="00AC2E34" w:rsidRDefault="0098321A" w:rsidP="00EC5D84">
                  <w:pPr>
                    <w:spacing w:before="240" w:after="0"/>
                  </w:pPr>
                </w:p>
              </w:tc>
            </w:tr>
            <w:tr w:rsidR="0098321A" w14:paraId="0CCE5EC7" w14:textId="77777777" w:rsidTr="00B00E36">
              <w:tc>
                <w:tcPr>
                  <w:tcW w:w="2126" w:type="dxa"/>
                  <w:shd w:val="clear" w:color="auto" w:fill="auto"/>
                  <w:vAlign w:val="center"/>
                </w:tcPr>
                <w:p w14:paraId="5BCED110" w14:textId="77777777" w:rsidR="0098321A" w:rsidRPr="00AC2E34" w:rsidRDefault="0098321A" w:rsidP="00B00E36">
                  <w:pPr>
                    <w:spacing w:after="0"/>
                  </w:pPr>
                  <w:r w:rsidRPr="00AC2E34">
                    <w:t>Serial</w:t>
                  </w:r>
                </w:p>
              </w:tc>
              <w:tc>
                <w:tcPr>
                  <w:tcW w:w="3402" w:type="dxa"/>
                  <w:shd w:val="clear" w:color="auto" w:fill="auto"/>
                </w:tcPr>
                <w:p w14:paraId="2837441B" w14:textId="77777777" w:rsidR="0098321A" w:rsidRPr="00AC2E34" w:rsidRDefault="0098321A" w:rsidP="00EC5D84">
                  <w:pPr>
                    <w:spacing w:before="240" w:after="0"/>
                  </w:pPr>
                </w:p>
              </w:tc>
              <w:tc>
                <w:tcPr>
                  <w:tcW w:w="2126" w:type="dxa"/>
                  <w:shd w:val="clear" w:color="auto" w:fill="auto"/>
                </w:tcPr>
                <w:p w14:paraId="6B3C8BDC" w14:textId="77777777" w:rsidR="0098321A" w:rsidRPr="00AC2E34" w:rsidRDefault="0098321A" w:rsidP="00EC5D84">
                  <w:pPr>
                    <w:spacing w:before="240" w:after="0"/>
                  </w:pPr>
                </w:p>
              </w:tc>
            </w:tr>
            <w:tr w:rsidR="0098321A" w14:paraId="3738A54E" w14:textId="77777777" w:rsidTr="00B00E36">
              <w:tc>
                <w:tcPr>
                  <w:tcW w:w="2126" w:type="dxa"/>
                  <w:shd w:val="clear" w:color="auto" w:fill="auto"/>
                  <w:vAlign w:val="center"/>
                </w:tcPr>
                <w:p w14:paraId="6416A27A" w14:textId="77777777" w:rsidR="0098321A" w:rsidRPr="00AC2E34" w:rsidRDefault="0098321A" w:rsidP="00B00E36">
                  <w:pPr>
                    <w:spacing w:after="0"/>
                  </w:pPr>
                  <w:r w:rsidRPr="00AC2E34">
                    <w:t>Open</w:t>
                  </w:r>
                </w:p>
              </w:tc>
              <w:tc>
                <w:tcPr>
                  <w:tcW w:w="3402" w:type="dxa"/>
                  <w:shd w:val="clear" w:color="auto" w:fill="auto"/>
                </w:tcPr>
                <w:p w14:paraId="53640646" w14:textId="77777777" w:rsidR="0098321A" w:rsidRPr="00AC2E34" w:rsidRDefault="0098321A" w:rsidP="00EC5D84">
                  <w:pPr>
                    <w:spacing w:before="240" w:after="0"/>
                  </w:pPr>
                </w:p>
              </w:tc>
              <w:tc>
                <w:tcPr>
                  <w:tcW w:w="2126" w:type="dxa"/>
                  <w:shd w:val="clear" w:color="auto" w:fill="auto"/>
                </w:tcPr>
                <w:p w14:paraId="3F51911C" w14:textId="77777777" w:rsidR="0098321A" w:rsidRPr="00AC2E34" w:rsidRDefault="0098321A" w:rsidP="00EC5D84">
                  <w:pPr>
                    <w:spacing w:before="240" w:after="0"/>
                  </w:pPr>
                </w:p>
              </w:tc>
            </w:tr>
            <w:tr w:rsidR="0098321A" w14:paraId="22B64D1A" w14:textId="77777777" w:rsidTr="00B00E36">
              <w:tc>
                <w:tcPr>
                  <w:tcW w:w="2126" w:type="dxa"/>
                  <w:shd w:val="clear" w:color="auto" w:fill="auto"/>
                  <w:vAlign w:val="center"/>
                </w:tcPr>
                <w:p w14:paraId="132A7BC7" w14:textId="77777777" w:rsidR="0098321A" w:rsidRPr="00AC2E34" w:rsidRDefault="0098321A" w:rsidP="00B00E36">
                  <w:pPr>
                    <w:spacing w:after="0"/>
                  </w:pPr>
                  <w:r w:rsidRPr="00AC2E34">
                    <w:t>Closed</w:t>
                  </w:r>
                </w:p>
              </w:tc>
              <w:tc>
                <w:tcPr>
                  <w:tcW w:w="3402" w:type="dxa"/>
                  <w:shd w:val="clear" w:color="auto" w:fill="auto"/>
                </w:tcPr>
                <w:p w14:paraId="5FDB3DFC" w14:textId="77777777" w:rsidR="0098321A" w:rsidRPr="00AC2E34" w:rsidRDefault="0098321A" w:rsidP="00EC5D84">
                  <w:pPr>
                    <w:spacing w:before="240" w:after="0"/>
                  </w:pPr>
                </w:p>
              </w:tc>
              <w:tc>
                <w:tcPr>
                  <w:tcW w:w="2126" w:type="dxa"/>
                  <w:shd w:val="clear" w:color="auto" w:fill="auto"/>
                </w:tcPr>
                <w:p w14:paraId="78E5CB54" w14:textId="77777777" w:rsidR="0098321A" w:rsidRPr="00AC2E34" w:rsidRDefault="0098321A" w:rsidP="00EC5D84">
                  <w:pPr>
                    <w:spacing w:before="240" w:after="0"/>
                  </w:pPr>
                </w:p>
              </w:tc>
            </w:tr>
            <w:tr w:rsidR="0098321A" w14:paraId="2C6C927C" w14:textId="77777777" w:rsidTr="00B00E36">
              <w:tc>
                <w:tcPr>
                  <w:tcW w:w="2126" w:type="dxa"/>
                  <w:shd w:val="clear" w:color="auto" w:fill="auto"/>
                  <w:vAlign w:val="center"/>
                </w:tcPr>
                <w:p w14:paraId="46B8B463" w14:textId="77777777" w:rsidR="0098321A" w:rsidRPr="00AC2E34" w:rsidRDefault="0098321A" w:rsidP="00B00E36">
                  <w:pPr>
                    <w:spacing w:after="0"/>
                  </w:pPr>
                  <w:r w:rsidRPr="00AC2E34">
                    <w:t>Self-paced</w:t>
                  </w:r>
                </w:p>
              </w:tc>
              <w:tc>
                <w:tcPr>
                  <w:tcW w:w="3402" w:type="dxa"/>
                  <w:shd w:val="clear" w:color="auto" w:fill="auto"/>
                </w:tcPr>
                <w:p w14:paraId="36ED20EB" w14:textId="77777777" w:rsidR="0098321A" w:rsidRPr="00AC2E34" w:rsidRDefault="0098321A" w:rsidP="00EC5D84">
                  <w:pPr>
                    <w:spacing w:before="240" w:after="0"/>
                  </w:pPr>
                </w:p>
              </w:tc>
              <w:tc>
                <w:tcPr>
                  <w:tcW w:w="2126" w:type="dxa"/>
                  <w:shd w:val="clear" w:color="auto" w:fill="auto"/>
                </w:tcPr>
                <w:p w14:paraId="4214A0E0" w14:textId="77777777" w:rsidR="0098321A" w:rsidRPr="00AC2E34" w:rsidRDefault="0098321A" w:rsidP="00EC5D84">
                  <w:pPr>
                    <w:spacing w:before="240" w:after="0"/>
                  </w:pPr>
                </w:p>
              </w:tc>
            </w:tr>
            <w:tr w:rsidR="0098321A" w14:paraId="3E46B265" w14:textId="77777777" w:rsidTr="00B00E36">
              <w:tc>
                <w:tcPr>
                  <w:tcW w:w="2126" w:type="dxa"/>
                  <w:shd w:val="clear" w:color="auto" w:fill="auto"/>
                  <w:vAlign w:val="center"/>
                </w:tcPr>
                <w:p w14:paraId="5C3C621B" w14:textId="05E0921C" w:rsidR="0098321A" w:rsidRPr="00AC2E34" w:rsidRDefault="0098321A" w:rsidP="00B00E36">
                  <w:pPr>
                    <w:spacing w:after="0"/>
                  </w:pPr>
                  <w:r w:rsidRPr="00AC2E34">
                    <w:t>Externally</w:t>
                  </w:r>
                  <w:r w:rsidR="00F52F41">
                    <w:t xml:space="preserve"> </w:t>
                  </w:r>
                  <w:r w:rsidRPr="00AC2E34">
                    <w:t>paced</w:t>
                  </w:r>
                </w:p>
              </w:tc>
              <w:tc>
                <w:tcPr>
                  <w:tcW w:w="3402" w:type="dxa"/>
                  <w:shd w:val="clear" w:color="auto" w:fill="auto"/>
                </w:tcPr>
                <w:p w14:paraId="138C9574" w14:textId="77777777" w:rsidR="0098321A" w:rsidRPr="00AC2E34" w:rsidRDefault="0098321A" w:rsidP="00EC5D84">
                  <w:pPr>
                    <w:spacing w:before="240" w:after="0"/>
                  </w:pPr>
                </w:p>
              </w:tc>
              <w:tc>
                <w:tcPr>
                  <w:tcW w:w="2126" w:type="dxa"/>
                  <w:shd w:val="clear" w:color="auto" w:fill="auto"/>
                </w:tcPr>
                <w:p w14:paraId="134E4F59" w14:textId="77777777" w:rsidR="0098321A" w:rsidRPr="00AC2E34" w:rsidRDefault="0098321A" w:rsidP="00EC5D84">
                  <w:pPr>
                    <w:spacing w:before="240" w:after="0"/>
                  </w:pPr>
                </w:p>
              </w:tc>
            </w:tr>
            <w:tr w:rsidR="0098321A" w:rsidRPr="00C559AE" w14:paraId="7DF91F98" w14:textId="77777777" w:rsidTr="00E27830">
              <w:tc>
                <w:tcPr>
                  <w:tcW w:w="7654" w:type="dxa"/>
                  <w:gridSpan w:val="3"/>
                  <w:shd w:val="clear" w:color="auto" w:fill="auto"/>
                </w:tcPr>
                <w:p w14:paraId="393694D9" w14:textId="77777777" w:rsidR="0098321A" w:rsidRPr="00E27830" w:rsidRDefault="0098321A" w:rsidP="00E27830">
                  <w:pPr>
                    <w:spacing w:before="120" w:after="120"/>
                    <w:jc w:val="center"/>
                    <w:rPr>
                      <w:b/>
                      <w:bCs/>
                    </w:rPr>
                  </w:pPr>
                  <w:r w:rsidRPr="00E27830">
                    <w:rPr>
                      <w:b/>
                      <w:bCs/>
                    </w:rPr>
                    <w:t>Practice methods</w:t>
                  </w:r>
                </w:p>
              </w:tc>
            </w:tr>
            <w:tr w:rsidR="0098321A" w:rsidRPr="00C559AE" w14:paraId="5FB0BCE1" w14:textId="77777777" w:rsidTr="00B00E36">
              <w:tc>
                <w:tcPr>
                  <w:tcW w:w="2126" w:type="dxa"/>
                  <w:shd w:val="clear" w:color="auto" w:fill="auto"/>
                  <w:vAlign w:val="center"/>
                </w:tcPr>
                <w:p w14:paraId="593E1775" w14:textId="77777777" w:rsidR="0098321A" w:rsidRPr="00AC2E34" w:rsidRDefault="0098321A" w:rsidP="00B00E36">
                  <w:pPr>
                    <w:spacing w:after="0"/>
                  </w:pPr>
                  <w:r w:rsidRPr="00AC2E34">
                    <w:t>Massed</w:t>
                  </w:r>
                </w:p>
              </w:tc>
              <w:tc>
                <w:tcPr>
                  <w:tcW w:w="3402" w:type="dxa"/>
                  <w:shd w:val="clear" w:color="auto" w:fill="auto"/>
                </w:tcPr>
                <w:p w14:paraId="3E16CC7B" w14:textId="77777777" w:rsidR="0098321A" w:rsidRPr="00AC2E34" w:rsidRDefault="0098321A" w:rsidP="00EC5D84">
                  <w:pPr>
                    <w:spacing w:before="240" w:after="0"/>
                  </w:pPr>
                </w:p>
              </w:tc>
              <w:tc>
                <w:tcPr>
                  <w:tcW w:w="2126" w:type="dxa"/>
                  <w:shd w:val="clear" w:color="auto" w:fill="auto"/>
                </w:tcPr>
                <w:p w14:paraId="0BAF5085" w14:textId="77777777" w:rsidR="0098321A" w:rsidRPr="00AC2E34" w:rsidRDefault="0098321A" w:rsidP="00EC5D84">
                  <w:pPr>
                    <w:spacing w:before="240" w:after="0"/>
                  </w:pPr>
                </w:p>
              </w:tc>
            </w:tr>
            <w:tr w:rsidR="0098321A" w:rsidRPr="00C559AE" w14:paraId="52FAA50A" w14:textId="77777777" w:rsidTr="00B00E36">
              <w:tc>
                <w:tcPr>
                  <w:tcW w:w="2126" w:type="dxa"/>
                  <w:shd w:val="clear" w:color="auto" w:fill="auto"/>
                  <w:vAlign w:val="center"/>
                </w:tcPr>
                <w:p w14:paraId="1A4AF748" w14:textId="77777777" w:rsidR="0098321A" w:rsidRPr="00AC2E34" w:rsidRDefault="0098321A" w:rsidP="00B00E36">
                  <w:pPr>
                    <w:spacing w:after="0"/>
                  </w:pPr>
                  <w:r w:rsidRPr="00AC2E34">
                    <w:lastRenderedPageBreak/>
                    <w:t>Distributed</w:t>
                  </w:r>
                </w:p>
              </w:tc>
              <w:tc>
                <w:tcPr>
                  <w:tcW w:w="3402" w:type="dxa"/>
                  <w:shd w:val="clear" w:color="auto" w:fill="auto"/>
                </w:tcPr>
                <w:p w14:paraId="48FD3C14" w14:textId="77777777" w:rsidR="0098321A" w:rsidRPr="00AC2E34" w:rsidRDefault="0098321A" w:rsidP="00EC5D84">
                  <w:pPr>
                    <w:spacing w:before="240" w:after="0"/>
                  </w:pPr>
                </w:p>
              </w:tc>
              <w:tc>
                <w:tcPr>
                  <w:tcW w:w="2126" w:type="dxa"/>
                  <w:shd w:val="clear" w:color="auto" w:fill="auto"/>
                </w:tcPr>
                <w:p w14:paraId="35F6AA93" w14:textId="77777777" w:rsidR="0098321A" w:rsidRPr="00AC2E34" w:rsidRDefault="0098321A" w:rsidP="00EC5D84">
                  <w:pPr>
                    <w:spacing w:before="240" w:after="0"/>
                  </w:pPr>
                </w:p>
              </w:tc>
            </w:tr>
            <w:tr w:rsidR="0098321A" w:rsidRPr="00C559AE" w14:paraId="2C78970B" w14:textId="77777777" w:rsidTr="00B00E36">
              <w:tc>
                <w:tcPr>
                  <w:tcW w:w="2126" w:type="dxa"/>
                  <w:shd w:val="clear" w:color="auto" w:fill="auto"/>
                  <w:vAlign w:val="center"/>
                </w:tcPr>
                <w:p w14:paraId="749A5017" w14:textId="77777777" w:rsidR="0098321A" w:rsidRPr="00AC2E34" w:rsidRDefault="0098321A" w:rsidP="00B00E36">
                  <w:pPr>
                    <w:spacing w:after="0"/>
                  </w:pPr>
                  <w:r w:rsidRPr="00AC2E34">
                    <w:t>Whole</w:t>
                  </w:r>
                </w:p>
              </w:tc>
              <w:tc>
                <w:tcPr>
                  <w:tcW w:w="3402" w:type="dxa"/>
                  <w:shd w:val="clear" w:color="auto" w:fill="auto"/>
                </w:tcPr>
                <w:p w14:paraId="5EFF6BEE" w14:textId="77777777" w:rsidR="0098321A" w:rsidRPr="00AC2E34" w:rsidRDefault="0098321A" w:rsidP="00EC5D84">
                  <w:pPr>
                    <w:spacing w:before="240" w:after="0"/>
                  </w:pPr>
                </w:p>
              </w:tc>
              <w:tc>
                <w:tcPr>
                  <w:tcW w:w="2126" w:type="dxa"/>
                  <w:shd w:val="clear" w:color="auto" w:fill="auto"/>
                </w:tcPr>
                <w:p w14:paraId="07DC60C2" w14:textId="77777777" w:rsidR="0098321A" w:rsidRPr="00AC2E34" w:rsidRDefault="0098321A" w:rsidP="00EC5D84">
                  <w:pPr>
                    <w:spacing w:before="240" w:after="0"/>
                  </w:pPr>
                </w:p>
              </w:tc>
            </w:tr>
            <w:tr w:rsidR="0098321A" w:rsidRPr="00C559AE" w14:paraId="6B118C78" w14:textId="77777777" w:rsidTr="00B00E36">
              <w:tc>
                <w:tcPr>
                  <w:tcW w:w="2126" w:type="dxa"/>
                  <w:shd w:val="clear" w:color="auto" w:fill="auto"/>
                  <w:vAlign w:val="center"/>
                </w:tcPr>
                <w:p w14:paraId="29474D0D" w14:textId="77777777" w:rsidR="0098321A" w:rsidRPr="00AC2E34" w:rsidRDefault="0098321A" w:rsidP="00B00E36">
                  <w:pPr>
                    <w:spacing w:after="0"/>
                  </w:pPr>
                  <w:r w:rsidRPr="00AC2E34">
                    <w:t>Part</w:t>
                  </w:r>
                </w:p>
              </w:tc>
              <w:tc>
                <w:tcPr>
                  <w:tcW w:w="3402" w:type="dxa"/>
                  <w:shd w:val="clear" w:color="auto" w:fill="auto"/>
                </w:tcPr>
                <w:p w14:paraId="2F63AD36" w14:textId="77777777" w:rsidR="0098321A" w:rsidRPr="00AC2E34" w:rsidRDefault="0098321A" w:rsidP="00EC5D84">
                  <w:pPr>
                    <w:spacing w:before="240" w:after="0"/>
                  </w:pPr>
                </w:p>
              </w:tc>
              <w:tc>
                <w:tcPr>
                  <w:tcW w:w="2126" w:type="dxa"/>
                  <w:shd w:val="clear" w:color="auto" w:fill="auto"/>
                </w:tcPr>
                <w:p w14:paraId="1DF8C105" w14:textId="77777777" w:rsidR="0098321A" w:rsidRPr="00AC2E34" w:rsidRDefault="0098321A" w:rsidP="00EC5D84">
                  <w:pPr>
                    <w:spacing w:before="240" w:after="0"/>
                  </w:pPr>
                </w:p>
              </w:tc>
            </w:tr>
            <w:tr w:rsidR="0098321A" w:rsidRPr="00C559AE" w14:paraId="6DD4CAFF" w14:textId="77777777" w:rsidTr="00B00E36">
              <w:tc>
                <w:tcPr>
                  <w:tcW w:w="2126" w:type="dxa"/>
                  <w:shd w:val="clear" w:color="auto" w:fill="auto"/>
                  <w:vAlign w:val="center"/>
                </w:tcPr>
                <w:p w14:paraId="1B46C584" w14:textId="77777777" w:rsidR="0098321A" w:rsidRPr="00AC2E34" w:rsidRDefault="0098321A" w:rsidP="00B00E36">
                  <w:pPr>
                    <w:spacing w:after="0"/>
                  </w:pPr>
                  <w:r w:rsidRPr="00AC2E34">
                    <w:t>Blocked</w:t>
                  </w:r>
                </w:p>
              </w:tc>
              <w:tc>
                <w:tcPr>
                  <w:tcW w:w="3402" w:type="dxa"/>
                  <w:shd w:val="clear" w:color="auto" w:fill="auto"/>
                </w:tcPr>
                <w:p w14:paraId="05141E6A" w14:textId="77777777" w:rsidR="0098321A" w:rsidRPr="00AC2E34" w:rsidRDefault="0098321A" w:rsidP="00EC5D84">
                  <w:pPr>
                    <w:spacing w:before="240" w:after="0"/>
                  </w:pPr>
                </w:p>
              </w:tc>
              <w:tc>
                <w:tcPr>
                  <w:tcW w:w="2126" w:type="dxa"/>
                  <w:shd w:val="clear" w:color="auto" w:fill="auto"/>
                </w:tcPr>
                <w:p w14:paraId="6FDF8A98" w14:textId="77777777" w:rsidR="0098321A" w:rsidRPr="00AC2E34" w:rsidRDefault="0098321A" w:rsidP="00EC5D84">
                  <w:pPr>
                    <w:spacing w:before="240" w:after="0"/>
                  </w:pPr>
                </w:p>
              </w:tc>
            </w:tr>
            <w:tr w:rsidR="0098321A" w:rsidRPr="00C559AE" w14:paraId="670E7E26" w14:textId="77777777" w:rsidTr="00B00E36">
              <w:tc>
                <w:tcPr>
                  <w:tcW w:w="2126" w:type="dxa"/>
                  <w:shd w:val="clear" w:color="auto" w:fill="auto"/>
                  <w:vAlign w:val="center"/>
                </w:tcPr>
                <w:p w14:paraId="177C9A7E" w14:textId="77777777" w:rsidR="0098321A" w:rsidRPr="00AC2E34" w:rsidRDefault="0098321A" w:rsidP="00B00E36">
                  <w:pPr>
                    <w:spacing w:after="0"/>
                  </w:pPr>
                  <w:r w:rsidRPr="00AC2E34">
                    <w:t>Random</w:t>
                  </w:r>
                </w:p>
              </w:tc>
              <w:tc>
                <w:tcPr>
                  <w:tcW w:w="3402" w:type="dxa"/>
                  <w:shd w:val="clear" w:color="auto" w:fill="auto"/>
                </w:tcPr>
                <w:p w14:paraId="223F7F02" w14:textId="77777777" w:rsidR="0098321A" w:rsidRPr="00AC2E34" w:rsidRDefault="0098321A" w:rsidP="00EC5D84">
                  <w:pPr>
                    <w:spacing w:before="240" w:after="0"/>
                  </w:pPr>
                </w:p>
              </w:tc>
              <w:tc>
                <w:tcPr>
                  <w:tcW w:w="2126" w:type="dxa"/>
                  <w:shd w:val="clear" w:color="auto" w:fill="auto"/>
                </w:tcPr>
                <w:p w14:paraId="78F84225" w14:textId="77777777" w:rsidR="0098321A" w:rsidRPr="00AC2E34" w:rsidRDefault="0098321A" w:rsidP="00EC5D84">
                  <w:pPr>
                    <w:spacing w:before="240" w:after="0"/>
                  </w:pPr>
                </w:p>
              </w:tc>
            </w:tr>
            <w:tr w:rsidR="0098321A" w:rsidRPr="00C559AE" w14:paraId="5482CF3A" w14:textId="77777777" w:rsidTr="00E27830">
              <w:tc>
                <w:tcPr>
                  <w:tcW w:w="7654" w:type="dxa"/>
                  <w:gridSpan w:val="3"/>
                  <w:shd w:val="clear" w:color="auto" w:fill="auto"/>
                </w:tcPr>
                <w:p w14:paraId="320A699F" w14:textId="77777777" w:rsidR="0098321A" w:rsidRPr="00E27830" w:rsidRDefault="0098321A" w:rsidP="00E27830">
                  <w:pPr>
                    <w:spacing w:before="120" w:after="120"/>
                    <w:jc w:val="center"/>
                    <w:rPr>
                      <w:b/>
                      <w:bCs/>
                    </w:rPr>
                  </w:pPr>
                  <w:r w:rsidRPr="00E27830">
                    <w:rPr>
                      <w:b/>
                      <w:bCs/>
                    </w:rPr>
                    <w:t>Types of feedback</w:t>
                  </w:r>
                </w:p>
              </w:tc>
            </w:tr>
            <w:tr w:rsidR="0098321A" w:rsidRPr="00C559AE" w14:paraId="27D858D2" w14:textId="77777777" w:rsidTr="00B00E36">
              <w:tc>
                <w:tcPr>
                  <w:tcW w:w="2126" w:type="dxa"/>
                  <w:shd w:val="clear" w:color="auto" w:fill="auto"/>
                  <w:vAlign w:val="center"/>
                </w:tcPr>
                <w:p w14:paraId="3954D570" w14:textId="77777777" w:rsidR="0098321A" w:rsidRPr="00AC2E34" w:rsidRDefault="0098321A" w:rsidP="00B00E36">
                  <w:pPr>
                    <w:spacing w:after="0"/>
                  </w:pPr>
                  <w:r w:rsidRPr="00AC2E34">
                    <w:t>Intrinsic</w:t>
                  </w:r>
                </w:p>
              </w:tc>
              <w:tc>
                <w:tcPr>
                  <w:tcW w:w="3402" w:type="dxa"/>
                  <w:shd w:val="clear" w:color="auto" w:fill="auto"/>
                </w:tcPr>
                <w:p w14:paraId="068CFCB6" w14:textId="77777777" w:rsidR="0098321A" w:rsidRPr="00AC2E34" w:rsidRDefault="0098321A" w:rsidP="00EC5D84">
                  <w:pPr>
                    <w:spacing w:before="240" w:after="0"/>
                  </w:pPr>
                </w:p>
              </w:tc>
              <w:tc>
                <w:tcPr>
                  <w:tcW w:w="2126" w:type="dxa"/>
                  <w:shd w:val="clear" w:color="auto" w:fill="auto"/>
                </w:tcPr>
                <w:p w14:paraId="69C78F7B" w14:textId="77777777" w:rsidR="0098321A" w:rsidRPr="00AC2E34" w:rsidRDefault="0098321A" w:rsidP="00EC5D84">
                  <w:pPr>
                    <w:spacing w:before="240" w:after="0"/>
                  </w:pPr>
                </w:p>
              </w:tc>
            </w:tr>
            <w:tr w:rsidR="0098321A" w:rsidRPr="00C559AE" w14:paraId="0B38C261" w14:textId="77777777" w:rsidTr="00B00E36">
              <w:tc>
                <w:tcPr>
                  <w:tcW w:w="2126" w:type="dxa"/>
                  <w:shd w:val="clear" w:color="auto" w:fill="auto"/>
                  <w:vAlign w:val="center"/>
                </w:tcPr>
                <w:p w14:paraId="31D442C9" w14:textId="77777777" w:rsidR="0098321A" w:rsidRPr="00AC2E34" w:rsidRDefault="0098321A" w:rsidP="00B00E36">
                  <w:pPr>
                    <w:spacing w:after="0"/>
                  </w:pPr>
                  <w:r w:rsidRPr="00AC2E34">
                    <w:t>Augmented</w:t>
                  </w:r>
                </w:p>
              </w:tc>
              <w:tc>
                <w:tcPr>
                  <w:tcW w:w="3402" w:type="dxa"/>
                  <w:shd w:val="clear" w:color="auto" w:fill="auto"/>
                </w:tcPr>
                <w:p w14:paraId="3712F256" w14:textId="77777777" w:rsidR="0098321A" w:rsidRPr="00AC2E34" w:rsidRDefault="0098321A" w:rsidP="00EC5D84">
                  <w:pPr>
                    <w:spacing w:before="240" w:after="0"/>
                  </w:pPr>
                </w:p>
              </w:tc>
              <w:tc>
                <w:tcPr>
                  <w:tcW w:w="2126" w:type="dxa"/>
                  <w:shd w:val="clear" w:color="auto" w:fill="auto"/>
                </w:tcPr>
                <w:p w14:paraId="6CE7947F" w14:textId="77777777" w:rsidR="0098321A" w:rsidRPr="00AC2E34" w:rsidRDefault="0098321A" w:rsidP="00EC5D84">
                  <w:pPr>
                    <w:spacing w:before="240" w:after="0"/>
                  </w:pPr>
                </w:p>
              </w:tc>
            </w:tr>
            <w:tr w:rsidR="0098321A" w:rsidRPr="00C559AE" w14:paraId="1752DF22" w14:textId="77777777" w:rsidTr="00B00E36">
              <w:tc>
                <w:tcPr>
                  <w:tcW w:w="2126" w:type="dxa"/>
                  <w:shd w:val="clear" w:color="auto" w:fill="auto"/>
                  <w:vAlign w:val="center"/>
                </w:tcPr>
                <w:p w14:paraId="1B85A8A1" w14:textId="77777777" w:rsidR="0098321A" w:rsidRPr="00AC2E34" w:rsidRDefault="0098321A" w:rsidP="00B00E36">
                  <w:pPr>
                    <w:spacing w:after="0"/>
                  </w:pPr>
                  <w:r w:rsidRPr="00AC2E34">
                    <w:t>Concurrent</w:t>
                  </w:r>
                </w:p>
              </w:tc>
              <w:tc>
                <w:tcPr>
                  <w:tcW w:w="3402" w:type="dxa"/>
                  <w:shd w:val="clear" w:color="auto" w:fill="auto"/>
                </w:tcPr>
                <w:p w14:paraId="71A2F476" w14:textId="77777777" w:rsidR="0098321A" w:rsidRPr="00AC2E34" w:rsidRDefault="0098321A" w:rsidP="00EC5D84">
                  <w:pPr>
                    <w:spacing w:before="240" w:after="0"/>
                  </w:pPr>
                </w:p>
              </w:tc>
              <w:tc>
                <w:tcPr>
                  <w:tcW w:w="2126" w:type="dxa"/>
                  <w:shd w:val="clear" w:color="auto" w:fill="auto"/>
                </w:tcPr>
                <w:p w14:paraId="13895A1E" w14:textId="77777777" w:rsidR="0098321A" w:rsidRPr="00AC2E34" w:rsidRDefault="0098321A" w:rsidP="00EC5D84">
                  <w:pPr>
                    <w:spacing w:before="240" w:after="0"/>
                  </w:pPr>
                </w:p>
              </w:tc>
            </w:tr>
            <w:tr w:rsidR="0098321A" w:rsidRPr="00C559AE" w14:paraId="70E87D64" w14:textId="77777777" w:rsidTr="00B00E36">
              <w:tc>
                <w:tcPr>
                  <w:tcW w:w="2126" w:type="dxa"/>
                  <w:shd w:val="clear" w:color="auto" w:fill="auto"/>
                  <w:vAlign w:val="center"/>
                </w:tcPr>
                <w:p w14:paraId="6146D199" w14:textId="77777777" w:rsidR="0098321A" w:rsidRPr="00AC2E34" w:rsidRDefault="0098321A" w:rsidP="00B00E36">
                  <w:pPr>
                    <w:spacing w:after="0"/>
                  </w:pPr>
                  <w:r w:rsidRPr="00AC2E34">
                    <w:t>Delayed</w:t>
                  </w:r>
                </w:p>
              </w:tc>
              <w:tc>
                <w:tcPr>
                  <w:tcW w:w="3402" w:type="dxa"/>
                  <w:shd w:val="clear" w:color="auto" w:fill="auto"/>
                </w:tcPr>
                <w:p w14:paraId="74E3C7E6" w14:textId="77777777" w:rsidR="0098321A" w:rsidRPr="00AC2E34" w:rsidRDefault="0098321A" w:rsidP="00EC5D84">
                  <w:pPr>
                    <w:spacing w:before="240" w:after="0"/>
                  </w:pPr>
                </w:p>
              </w:tc>
              <w:tc>
                <w:tcPr>
                  <w:tcW w:w="2126" w:type="dxa"/>
                  <w:shd w:val="clear" w:color="auto" w:fill="auto"/>
                </w:tcPr>
                <w:p w14:paraId="6178C348" w14:textId="77777777" w:rsidR="0098321A" w:rsidRPr="00AC2E34" w:rsidRDefault="0098321A" w:rsidP="00EC5D84">
                  <w:pPr>
                    <w:spacing w:before="240" w:after="0"/>
                  </w:pPr>
                </w:p>
              </w:tc>
            </w:tr>
            <w:tr w:rsidR="0098321A" w:rsidRPr="00C559AE" w14:paraId="4FA51178" w14:textId="77777777" w:rsidTr="00B00E36">
              <w:tc>
                <w:tcPr>
                  <w:tcW w:w="2126" w:type="dxa"/>
                  <w:shd w:val="clear" w:color="auto" w:fill="auto"/>
                  <w:vAlign w:val="center"/>
                </w:tcPr>
                <w:p w14:paraId="221F562C" w14:textId="77777777" w:rsidR="0098321A" w:rsidRPr="00AC2E34" w:rsidRDefault="0098321A" w:rsidP="00B00E36">
                  <w:pPr>
                    <w:spacing w:after="0"/>
                  </w:pPr>
                  <w:r w:rsidRPr="00AC2E34">
                    <w:t>Knowledge of results</w:t>
                  </w:r>
                </w:p>
              </w:tc>
              <w:tc>
                <w:tcPr>
                  <w:tcW w:w="3402" w:type="dxa"/>
                  <w:shd w:val="clear" w:color="auto" w:fill="auto"/>
                </w:tcPr>
                <w:p w14:paraId="27399EBE" w14:textId="77777777" w:rsidR="0098321A" w:rsidRPr="00AC2E34" w:rsidRDefault="0098321A" w:rsidP="00EC5D84">
                  <w:pPr>
                    <w:spacing w:before="240" w:after="0"/>
                  </w:pPr>
                </w:p>
              </w:tc>
              <w:tc>
                <w:tcPr>
                  <w:tcW w:w="2126" w:type="dxa"/>
                  <w:shd w:val="clear" w:color="auto" w:fill="auto"/>
                </w:tcPr>
                <w:p w14:paraId="688BA0CF" w14:textId="77777777" w:rsidR="0098321A" w:rsidRPr="00AC2E34" w:rsidRDefault="0098321A" w:rsidP="00EC5D84">
                  <w:pPr>
                    <w:spacing w:before="240" w:after="0"/>
                  </w:pPr>
                </w:p>
              </w:tc>
            </w:tr>
            <w:tr w:rsidR="0098321A" w:rsidRPr="00C559AE" w14:paraId="3D7480A3" w14:textId="77777777" w:rsidTr="00B00E36">
              <w:tc>
                <w:tcPr>
                  <w:tcW w:w="2126" w:type="dxa"/>
                  <w:shd w:val="clear" w:color="auto" w:fill="auto"/>
                  <w:vAlign w:val="center"/>
                </w:tcPr>
                <w:p w14:paraId="0A9C147E" w14:textId="77777777" w:rsidR="0098321A" w:rsidRPr="00AC2E34" w:rsidRDefault="0098321A" w:rsidP="00B00E36">
                  <w:pPr>
                    <w:spacing w:after="0"/>
                  </w:pPr>
                  <w:r w:rsidRPr="00AC2E34">
                    <w:t xml:space="preserve">Knowledge of performance </w:t>
                  </w:r>
                </w:p>
              </w:tc>
              <w:tc>
                <w:tcPr>
                  <w:tcW w:w="3402" w:type="dxa"/>
                  <w:shd w:val="clear" w:color="auto" w:fill="auto"/>
                </w:tcPr>
                <w:p w14:paraId="20CAEED5" w14:textId="77777777" w:rsidR="0098321A" w:rsidRPr="00AC2E34" w:rsidRDefault="0098321A" w:rsidP="00EC5D84">
                  <w:pPr>
                    <w:spacing w:before="240" w:after="0"/>
                  </w:pPr>
                </w:p>
              </w:tc>
              <w:tc>
                <w:tcPr>
                  <w:tcW w:w="2126" w:type="dxa"/>
                  <w:shd w:val="clear" w:color="auto" w:fill="auto"/>
                </w:tcPr>
                <w:p w14:paraId="243918AE" w14:textId="77777777" w:rsidR="0098321A" w:rsidRPr="00AC2E34" w:rsidRDefault="0098321A" w:rsidP="00EC5D84">
                  <w:pPr>
                    <w:spacing w:before="240" w:after="0"/>
                  </w:pPr>
                </w:p>
              </w:tc>
            </w:tr>
          </w:tbl>
          <w:p w14:paraId="205CEA22" w14:textId="77777777" w:rsidR="00B00E36" w:rsidRDefault="00B00E36" w:rsidP="00B00E36"/>
          <w:p w14:paraId="0D3D5A50" w14:textId="690C8526" w:rsidR="0098321A" w:rsidRPr="00AC2E34" w:rsidRDefault="0098321A" w:rsidP="00B00E36">
            <w:r w:rsidRPr="00AC2E34">
              <w:t>Students and teacher</w:t>
            </w:r>
            <w:r w:rsidR="00713C4A">
              <w:t>s</w:t>
            </w:r>
            <w:r w:rsidRPr="00AC2E34">
              <w:t xml:space="preserve"> discuss the main skills required to participate</w:t>
            </w:r>
            <w:r w:rsidR="003E6CAF">
              <w:t xml:space="preserve"> in</w:t>
            </w:r>
            <w:r w:rsidRPr="00AC2E34">
              <w:t xml:space="preserve"> basketball and create a list. </w:t>
            </w:r>
          </w:p>
          <w:p w14:paraId="75414982" w14:textId="01473F2B" w:rsidR="0098321A" w:rsidRPr="00AC2E34" w:rsidRDefault="0098321A" w:rsidP="00B00E36">
            <w:r w:rsidRPr="00AC2E34">
              <w:t>Teacher</w:t>
            </w:r>
            <w:r w:rsidR="00713C4A">
              <w:t>s</w:t>
            </w:r>
            <w:r w:rsidRPr="00AC2E34">
              <w:t xml:space="preserve"> develop a presentation on the characteristics of each stage of skill acquisition. The presentation should include:</w:t>
            </w:r>
          </w:p>
          <w:p w14:paraId="64ADEB72" w14:textId="12435BC0" w:rsidR="0098321A" w:rsidRPr="00C559AE" w:rsidRDefault="004205D7" w:rsidP="003C2B9B">
            <w:pPr>
              <w:pStyle w:val="ListParagraph"/>
            </w:pPr>
            <w:r>
              <w:t>a</w:t>
            </w:r>
            <w:r w:rsidR="0098321A" w:rsidRPr="00C559AE">
              <w:t xml:space="preserve">ll 3 stages of skill acquisition </w:t>
            </w:r>
          </w:p>
          <w:p w14:paraId="7F2E71EA" w14:textId="412C0A0D" w:rsidR="0098321A" w:rsidRPr="00C559AE" w:rsidRDefault="004205D7" w:rsidP="003C2B9B">
            <w:pPr>
              <w:pStyle w:val="ListParagraph"/>
            </w:pPr>
            <w:r>
              <w:lastRenderedPageBreak/>
              <w:t>t</w:t>
            </w:r>
            <w:r w:rsidR="0098321A" w:rsidRPr="00C559AE">
              <w:t>he characteristics of each stage</w:t>
            </w:r>
          </w:p>
          <w:p w14:paraId="1361DF04" w14:textId="363E1B00" w:rsidR="0098321A" w:rsidRPr="00AC2E34" w:rsidRDefault="00F52F41" w:rsidP="003C2B9B">
            <w:pPr>
              <w:pStyle w:val="ListParagraph"/>
            </w:pPr>
            <w:r>
              <w:t>a</w:t>
            </w:r>
            <w:r w:rsidR="004205D7">
              <w:t>n e</w:t>
            </w:r>
            <w:r w:rsidR="0098321A" w:rsidRPr="00C559AE">
              <w:t>xample unpacked across the 3 stages (selecting an example that is relevant to the class context may support students to develop their understanding)</w:t>
            </w:r>
            <w:r w:rsidR="004205D7">
              <w:t>.</w:t>
            </w:r>
          </w:p>
          <w:p w14:paraId="2CB56B21" w14:textId="2346740C" w:rsidR="0098321A" w:rsidRPr="00AC2E34" w:rsidRDefault="0098321A" w:rsidP="00B00E36">
            <w:r w:rsidRPr="00AC2E34">
              <w:t>Based on this</w:t>
            </w:r>
            <w:r w:rsidR="006B6202">
              <w:t>,</w:t>
            </w:r>
            <w:r w:rsidRPr="00AC2E34">
              <w:t xml:space="preserve"> </w:t>
            </w:r>
            <w:r>
              <w:t>students</w:t>
            </w:r>
            <w:r w:rsidRPr="00AC2E34">
              <w:t xml:space="preserve"> discuss how they would </w:t>
            </w:r>
            <w:r>
              <w:t xml:space="preserve">identify </w:t>
            </w:r>
            <w:r w:rsidRPr="00AC2E34">
              <w:t xml:space="preserve">what stage of skill acquisition someone was at based on a selected skill from the list the teacher just developed. </w:t>
            </w:r>
          </w:p>
          <w:p w14:paraId="729D2B0D" w14:textId="0ABDA2F7" w:rsidR="0098321A" w:rsidRPr="00AC2E34" w:rsidRDefault="0098321A" w:rsidP="00B00E36">
            <w:r w:rsidRPr="00AC2E34">
              <w:t>Students participate in a practical activity to explore what is appropriate at the different stages of skill acquisition. This will involve students selecting one basketball skill and running through different types of practice methods and</w:t>
            </w:r>
            <w:r w:rsidR="009F4A11">
              <w:t xml:space="preserve"> feedback.</w:t>
            </w:r>
          </w:p>
          <w:p w14:paraId="128974DB" w14:textId="6985D540" w:rsidR="0098321A" w:rsidRPr="00AC2E34" w:rsidRDefault="0098321A" w:rsidP="00E27830">
            <w:pPr>
              <w:ind w:left="0"/>
            </w:pPr>
            <w:r w:rsidRPr="00AC2E34">
              <w:t>Teachers develop a worksheet for students to complete throughout the practical activity that include</w:t>
            </w:r>
            <w:r w:rsidR="004205D7">
              <w:t>s</w:t>
            </w:r>
            <w:r w:rsidRPr="00AC2E34">
              <w:t xml:space="preserve">: </w:t>
            </w:r>
          </w:p>
          <w:p w14:paraId="3E54B506" w14:textId="745B00A1" w:rsidR="0098321A" w:rsidRDefault="004205D7" w:rsidP="003C2B9B">
            <w:pPr>
              <w:pStyle w:val="ListParagraph"/>
            </w:pPr>
            <w:r>
              <w:t>i</w:t>
            </w:r>
            <w:r w:rsidR="0098321A">
              <w:t>dentification of what stage of skill acquisition each member of the group is at</w:t>
            </w:r>
            <w:r w:rsidR="00B94F57">
              <w:t>, a justification of the reason for identification of the stage should be included.</w:t>
            </w:r>
          </w:p>
          <w:p w14:paraId="52B17B40" w14:textId="46CF0EA5" w:rsidR="0098321A" w:rsidRDefault="004205D7" w:rsidP="003C2B9B">
            <w:pPr>
              <w:pStyle w:val="ListParagraph"/>
            </w:pPr>
            <w:r>
              <w:t>e</w:t>
            </w:r>
            <w:r w:rsidR="0098321A">
              <w:t>xamples of practice methods tried and where they were most valuable</w:t>
            </w:r>
            <w:r w:rsidR="00B94F57">
              <w:t xml:space="preserve">. </w:t>
            </w:r>
          </w:p>
          <w:p w14:paraId="0000B139" w14:textId="1071B15A" w:rsidR="0098321A" w:rsidRDefault="004205D7" w:rsidP="003C2B9B">
            <w:pPr>
              <w:pStyle w:val="ListParagraph"/>
            </w:pPr>
            <w:r>
              <w:t>t</w:t>
            </w:r>
            <w:r w:rsidR="0098321A">
              <w:t>ypes of feedback used and where they were most valuable</w:t>
            </w:r>
            <w:r w:rsidR="00B94F57">
              <w:t>.</w:t>
            </w:r>
          </w:p>
          <w:p w14:paraId="2AE6DF5F" w14:textId="7D3EA41D" w:rsidR="0098321A" w:rsidRPr="00AC2E34" w:rsidRDefault="0098321A" w:rsidP="00666578">
            <w:pPr>
              <w:pStyle w:val="Heading4"/>
            </w:pPr>
            <w:r w:rsidRPr="00DE25F4">
              <w:t xml:space="preserve">Final product </w:t>
            </w:r>
            <w:r w:rsidR="00F77716">
              <w:t>c</w:t>
            </w:r>
            <w:r>
              <w:t>riteria</w:t>
            </w:r>
          </w:p>
          <w:p w14:paraId="7614009F" w14:textId="4D900159" w:rsidR="0098321A" w:rsidRDefault="0098321A" w:rsidP="0098321A">
            <w:pPr>
              <w:ind w:left="0"/>
            </w:pPr>
            <w:r>
              <w:t>Students design a skill-based training program for Pat</w:t>
            </w:r>
            <w:r w:rsidR="00722122">
              <w:t>.</w:t>
            </w:r>
            <w:r>
              <w:t xml:space="preserve"> </w:t>
            </w:r>
            <w:r w:rsidR="00722122">
              <w:t>T</w:t>
            </w:r>
            <w:r>
              <w:t xml:space="preserve">his should be designed </w:t>
            </w:r>
            <w:r w:rsidR="00722122">
              <w:t xml:space="preserve">for </w:t>
            </w:r>
            <w:r>
              <w:t>a situation where drills and activities can be practised. Students could consider:</w:t>
            </w:r>
          </w:p>
          <w:p w14:paraId="7868CE0B" w14:textId="48E69031" w:rsidR="0098321A" w:rsidRDefault="00423DBC" w:rsidP="003C2B9B">
            <w:pPr>
              <w:pStyle w:val="ListParagraph"/>
            </w:pPr>
            <w:r>
              <w:t>n</w:t>
            </w:r>
            <w:r w:rsidR="0098321A">
              <w:t>umber of sessions and time spent</w:t>
            </w:r>
          </w:p>
          <w:p w14:paraId="67B5669E" w14:textId="282ABC06" w:rsidR="0098321A" w:rsidRDefault="00423DBC" w:rsidP="003C2B9B">
            <w:pPr>
              <w:pStyle w:val="ListParagraph"/>
            </w:pPr>
            <w:r>
              <w:t>p</w:t>
            </w:r>
            <w:r w:rsidR="0098321A">
              <w:t>ractice methods</w:t>
            </w:r>
          </w:p>
          <w:p w14:paraId="352EA785" w14:textId="6D499001" w:rsidR="0098321A" w:rsidRDefault="00423DBC" w:rsidP="003C2B9B">
            <w:pPr>
              <w:pStyle w:val="ListParagraph"/>
            </w:pPr>
            <w:r>
              <w:t>f</w:t>
            </w:r>
            <w:r w:rsidR="0098321A">
              <w:t xml:space="preserve">eedback </w:t>
            </w:r>
          </w:p>
          <w:p w14:paraId="5B9ECC4C" w14:textId="77777777" w:rsidR="001D1076" w:rsidRDefault="0098321A" w:rsidP="003C2B9B">
            <w:pPr>
              <w:pStyle w:val="ListParagraph"/>
            </w:pPr>
            <w:r>
              <w:t>Pat’s stage of skill acquisition</w:t>
            </w:r>
          </w:p>
          <w:p w14:paraId="4406E0E7" w14:textId="3BDA452D" w:rsidR="00D25DAF" w:rsidRPr="001D1076" w:rsidRDefault="00423DBC" w:rsidP="003C2B9B">
            <w:pPr>
              <w:pStyle w:val="ListParagraph"/>
            </w:pPr>
            <w:r>
              <w:t>k</w:t>
            </w:r>
            <w:r w:rsidR="0098321A">
              <w:t>ey skills required in basketball</w:t>
            </w:r>
            <w:r>
              <w:t>.</w:t>
            </w:r>
          </w:p>
        </w:tc>
        <w:tc>
          <w:tcPr>
            <w:tcW w:w="4314" w:type="dxa"/>
            <w:noWrap/>
          </w:tcPr>
          <w:p w14:paraId="56EEE3F8" w14:textId="175B0B85" w:rsidR="00D25DAF" w:rsidRPr="00640A6A" w:rsidRDefault="00D56BB6" w:rsidP="003C2B9B">
            <w:pPr>
              <w:pStyle w:val="ListParagraph"/>
              <w:cnfStyle w:val="000000000000" w:firstRow="0" w:lastRow="0" w:firstColumn="0" w:lastColumn="0" w:oddVBand="0" w:evenVBand="0" w:oddHBand="0" w:evenHBand="0" w:firstRowFirstColumn="0" w:firstRowLastColumn="0" w:lastRowFirstColumn="0" w:lastRowLastColumn="0"/>
            </w:pPr>
            <w:r>
              <w:lastRenderedPageBreak/>
              <w:t xml:space="preserve">Harvard Graduate School of Education </w:t>
            </w:r>
            <w:hyperlink r:id="rId26" w:history="1">
              <w:r w:rsidRPr="00F170BC">
                <w:rPr>
                  <w:rStyle w:val="Hyperlink"/>
                </w:rPr>
                <w:t>https://pz.harvard.edu/resources/think-pair-share</w:t>
              </w:r>
            </w:hyperlink>
            <w:r>
              <w:t xml:space="preserve"> </w:t>
            </w:r>
          </w:p>
        </w:tc>
      </w:tr>
      <w:tr w:rsidR="0098321A" w:rsidRPr="003B76F1" w14:paraId="7E6C36EC" w14:textId="77777777" w:rsidTr="00201581">
        <w:trPr>
          <w:cantSplit w:val="0"/>
        </w:trPr>
        <w:tc>
          <w:tcPr>
            <w:cnfStyle w:val="001000000000" w:firstRow="0" w:lastRow="0" w:firstColumn="1" w:lastColumn="0" w:oddVBand="0" w:evenVBand="0" w:oddHBand="0" w:evenHBand="0" w:firstRowFirstColumn="0" w:firstRowLastColumn="0" w:lastRowFirstColumn="0" w:lastRowLastColumn="0"/>
            <w:tcW w:w="9634" w:type="dxa"/>
          </w:tcPr>
          <w:p w14:paraId="230E2751" w14:textId="7C2202B8" w:rsidR="005C2041" w:rsidRPr="00AC2E34" w:rsidRDefault="005C2041" w:rsidP="005C2041">
            <w:pPr>
              <w:ind w:left="0"/>
            </w:pPr>
            <w:r w:rsidRPr="00AC2E34">
              <w:lastRenderedPageBreak/>
              <w:t xml:space="preserve">Students are provided time to complete their final product. They should be reminded that this is a summary of what they have researched and created throughout this </w:t>
            </w:r>
            <w:r w:rsidR="000B1B69">
              <w:t>Depth Study</w:t>
            </w:r>
            <w:r w:rsidRPr="00AC2E34">
              <w:t xml:space="preserve">, not a repetition of it. Remind </w:t>
            </w:r>
            <w:r w:rsidRPr="00AC2E34">
              <w:lastRenderedPageBreak/>
              <w:t xml:space="preserve">students to </w:t>
            </w:r>
            <w:r w:rsidR="00822E07">
              <w:t>address</w:t>
            </w:r>
            <w:r w:rsidRPr="00AC2E34">
              <w:t xml:space="preserve"> the task criteria that </w:t>
            </w:r>
            <w:r w:rsidR="005243DA">
              <w:t>were</w:t>
            </w:r>
            <w:r w:rsidR="005243DA" w:rsidRPr="00AC2E34">
              <w:t xml:space="preserve"> </w:t>
            </w:r>
            <w:r w:rsidRPr="00AC2E34">
              <w:t xml:space="preserve">developed by the class earlier in the </w:t>
            </w:r>
            <w:r w:rsidR="000B1B69">
              <w:t>Depth Study</w:t>
            </w:r>
            <w:r w:rsidRPr="00AC2E34">
              <w:t>.</w:t>
            </w:r>
          </w:p>
          <w:p w14:paraId="71071754" w14:textId="4A7A561A" w:rsidR="005C2041" w:rsidRPr="00AC2E34" w:rsidRDefault="005C2041" w:rsidP="005C2041">
            <w:pPr>
              <w:ind w:left="0"/>
            </w:pPr>
            <w:r w:rsidRPr="00AC2E34">
              <w:t xml:space="preserve">Once students have finalised their products, </w:t>
            </w:r>
            <w:r w:rsidR="005C0A04">
              <w:t>they</w:t>
            </w:r>
            <w:r w:rsidR="005C0A04" w:rsidRPr="00AC2E34">
              <w:t xml:space="preserve"> </w:t>
            </w:r>
            <w:r w:rsidRPr="00AC2E34">
              <w:t xml:space="preserve">walk around </w:t>
            </w:r>
            <w:r w:rsidR="00984B6A">
              <w:t xml:space="preserve">to view others’ products </w:t>
            </w:r>
            <w:r w:rsidRPr="00AC2E34">
              <w:t>or present</w:t>
            </w:r>
            <w:r w:rsidR="00984B6A">
              <w:t xml:space="preserve"> their own</w:t>
            </w:r>
            <w:r w:rsidRPr="00AC2E34">
              <w:t>. Student</w:t>
            </w:r>
            <w:r w:rsidR="00822E07">
              <w:t>s</w:t>
            </w:r>
            <w:r w:rsidRPr="00AC2E34">
              <w:t xml:space="preserve"> provide feedback using the task </w:t>
            </w:r>
            <w:r w:rsidR="0012288E">
              <w:t xml:space="preserve">assessment </w:t>
            </w:r>
            <w:r w:rsidRPr="00AC2E34">
              <w:t>criteria</w:t>
            </w:r>
            <w:r w:rsidR="00822E07">
              <w:t>.</w:t>
            </w:r>
            <w:r w:rsidRPr="00AC2E34">
              <w:t xml:space="preserve"> </w:t>
            </w:r>
            <w:r w:rsidR="00822E07">
              <w:t>T</w:t>
            </w:r>
            <w:r w:rsidRPr="00AC2E34">
              <w:t xml:space="preserve">eachers may also choose to complete the </w:t>
            </w:r>
            <w:r w:rsidR="0012288E">
              <w:t xml:space="preserve">assessment </w:t>
            </w:r>
            <w:r w:rsidRPr="00AC2E34">
              <w:t xml:space="preserve">criteria at this time. </w:t>
            </w:r>
          </w:p>
          <w:p w14:paraId="3B704FCE" w14:textId="708C8385" w:rsidR="0098321A" w:rsidRDefault="005C2041" w:rsidP="005C2041">
            <w:pPr>
              <w:spacing w:after="0"/>
              <w:rPr>
                <w:u w:val="single"/>
              </w:rPr>
            </w:pPr>
            <w:r w:rsidRPr="00AC2E34">
              <w:t xml:space="preserve">Students reflect on their </w:t>
            </w:r>
            <w:r w:rsidR="0012288E">
              <w:t xml:space="preserve">assessment </w:t>
            </w:r>
            <w:r w:rsidRPr="00AC2E34">
              <w:t xml:space="preserve">criteria and discuss with their peers what they would </w:t>
            </w:r>
            <w:r w:rsidR="00984B6A">
              <w:t>change or do</w:t>
            </w:r>
            <w:r w:rsidR="00984B6A" w:rsidRPr="00AC2E34">
              <w:t xml:space="preserve"> </w:t>
            </w:r>
            <w:r w:rsidRPr="00AC2E34">
              <w:t>the same next time.</w:t>
            </w:r>
          </w:p>
        </w:tc>
        <w:tc>
          <w:tcPr>
            <w:tcW w:w="4314" w:type="dxa"/>
            <w:noWrap/>
          </w:tcPr>
          <w:p w14:paraId="5EB26F7F" w14:textId="77777777" w:rsidR="0098321A" w:rsidRPr="00640A6A" w:rsidRDefault="0098321A" w:rsidP="00C7082D">
            <w:pPr>
              <w:pStyle w:val="paragraph"/>
              <w:spacing w:before="0" w:beforeAutospacing="0" w:after="0" w:afterAutospacing="0"/>
              <w:ind w:left="3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731702"/>
                <w:sz w:val="20"/>
                <w:szCs w:val="20"/>
              </w:rPr>
            </w:pPr>
          </w:p>
        </w:tc>
      </w:tr>
    </w:tbl>
    <w:p w14:paraId="269E2C03" w14:textId="1934BA9C" w:rsidR="00B00E36" w:rsidRDefault="00B00E36">
      <w:pPr>
        <w:widowControl/>
        <w:spacing w:after="160" w:line="259" w:lineRule="auto"/>
      </w:pPr>
    </w:p>
    <w:tbl>
      <w:tblPr>
        <w:tblStyle w:val="NESATable"/>
        <w:tblW w:w="14029" w:type="dxa"/>
        <w:tblLook w:val="04A0" w:firstRow="1" w:lastRow="0" w:firstColumn="1" w:lastColumn="0" w:noHBand="0" w:noVBand="1"/>
      </w:tblPr>
      <w:tblGrid>
        <w:gridCol w:w="14029"/>
      </w:tblGrid>
      <w:tr w:rsidR="006720F5" w14:paraId="182DD74E" w14:textId="77777777" w:rsidTr="00C235D5">
        <w:trPr>
          <w:cnfStyle w:val="100000000000" w:firstRow="1" w:lastRow="0" w:firstColumn="0" w:lastColumn="0" w:oddVBand="0" w:evenVBand="0" w:oddHBand="0" w:evenHBand="0" w:firstRowFirstColumn="0" w:firstRowLastColumn="0" w:lastRowFirstColumn="0" w:lastRowLastColumn="0"/>
          <w:cantSplit w:val="0"/>
          <w:trHeight w:val="351"/>
          <w:tblHeader/>
        </w:trPr>
        <w:tc>
          <w:tcPr>
            <w:cnfStyle w:val="001000000000" w:firstRow="0" w:lastRow="0" w:firstColumn="1" w:lastColumn="0" w:oddVBand="0" w:evenVBand="0" w:oddHBand="0" w:evenHBand="0" w:firstRowFirstColumn="0" w:firstRowLastColumn="0" w:lastRowFirstColumn="0" w:lastRowLastColumn="0"/>
            <w:tcW w:w="14029" w:type="dxa"/>
            <w:shd w:val="clear" w:color="auto" w:fill="002664"/>
          </w:tcPr>
          <w:p w14:paraId="7898C797" w14:textId="287E42DC" w:rsidR="006720F5" w:rsidRDefault="00272209" w:rsidP="00C235D5">
            <w:pPr>
              <w:spacing w:after="120"/>
            </w:pPr>
            <w:r>
              <w:lastRenderedPageBreak/>
              <w:t>Reflection and evaluation (space for teacher to reflect on and evaluate the unit)</w:t>
            </w:r>
          </w:p>
        </w:tc>
      </w:tr>
      <w:tr w:rsidR="006720F5" w14:paraId="2E409066" w14:textId="77777777" w:rsidTr="00B00E36">
        <w:trPr>
          <w:trHeight w:val="7540"/>
        </w:trPr>
        <w:tc>
          <w:tcPr>
            <w:cnfStyle w:val="001000000000" w:firstRow="0" w:lastRow="0" w:firstColumn="1" w:lastColumn="0" w:oddVBand="0" w:evenVBand="0" w:oddHBand="0" w:evenHBand="0" w:firstRowFirstColumn="0" w:firstRowLastColumn="0" w:lastRowFirstColumn="0" w:lastRowLastColumn="0"/>
            <w:tcW w:w="14029" w:type="dxa"/>
          </w:tcPr>
          <w:p w14:paraId="27C50EC5" w14:textId="77777777" w:rsidR="006720F5" w:rsidRDefault="006720F5" w:rsidP="00C235D5">
            <w:pPr>
              <w:pStyle w:val="CommentText"/>
              <w:spacing w:after="120"/>
              <w:rPr>
                <w:color w:val="731702"/>
                <w:lang w:eastAsia="en-US"/>
              </w:rPr>
            </w:pPr>
          </w:p>
          <w:p w14:paraId="686A0251" w14:textId="77777777" w:rsidR="006720F5" w:rsidRDefault="006720F5" w:rsidP="00C235D5">
            <w:pPr>
              <w:pStyle w:val="CommentText"/>
              <w:spacing w:after="120"/>
              <w:rPr>
                <w:color w:val="731702"/>
                <w:lang w:eastAsia="en-US"/>
              </w:rPr>
            </w:pPr>
          </w:p>
          <w:p w14:paraId="68261E13" w14:textId="77777777" w:rsidR="006720F5" w:rsidRDefault="006720F5" w:rsidP="00C235D5">
            <w:pPr>
              <w:pStyle w:val="CommentText"/>
              <w:spacing w:after="120"/>
              <w:rPr>
                <w:color w:val="731702"/>
                <w:lang w:eastAsia="en-US"/>
              </w:rPr>
            </w:pPr>
          </w:p>
          <w:p w14:paraId="533EE0BD" w14:textId="45E7C966" w:rsidR="006720F5" w:rsidRPr="006720F5" w:rsidRDefault="006720F5" w:rsidP="00C235D5">
            <w:pPr>
              <w:pStyle w:val="CommentText"/>
              <w:spacing w:after="120"/>
              <w:rPr>
                <w:color w:val="731702"/>
                <w:lang w:eastAsia="en-US"/>
              </w:rPr>
            </w:pPr>
          </w:p>
        </w:tc>
      </w:tr>
    </w:tbl>
    <w:p w14:paraId="5FE957E6" w14:textId="77777777" w:rsidR="001A784B" w:rsidRDefault="001A784B">
      <w:pPr>
        <w:widowControl/>
        <w:spacing w:after="160" w:line="259" w:lineRule="auto"/>
      </w:pPr>
    </w:p>
    <w:sectPr w:rsidR="001A784B" w:rsidSect="00130872">
      <w:headerReference w:type="first" r:id="rId27"/>
      <w:footerReference w:type="first" r:id="rId2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0CB7" w14:textId="77777777" w:rsidR="00942CBB" w:rsidRDefault="00942CBB" w:rsidP="00597E6E">
      <w:pPr>
        <w:spacing w:after="0" w:line="240" w:lineRule="auto"/>
      </w:pPr>
      <w:r>
        <w:separator/>
      </w:r>
    </w:p>
  </w:endnote>
  <w:endnote w:type="continuationSeparator" w:id="0">
    <w:p w14:paraId="6A9BF670" w14:textId="77777777" w:rsidR="00942CBB" w:rsidRDefault="00942CBB" w:rsidP="0059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94FE" w14:textId="77777777" w:rsidR="00977C5F" w:rsidRDefault="00977C5F" w:rsidP="00423DBC">
    <w:pPr>
      <w:pStyle w:val="Footer"/>
      <w:pBdr>
        <w:top w:val="single" w:sz="4" w:space="1" w:color="002864"/>
      </w:pBdr>
      <w:tabs>
        <w:tab w:val="right" w:pos="9027"/>
      </w:tabs>
      <w:spacing w:after="0"/>
    </w:pPr>
  </w:p>
  <w:p w14:paraId="0C62AB19" w14:textId="2C3C40B1" w:rsidR="0083414C" w:rsidRPr="00423DBC" w:rsidRDefault="00DC5CF7" w:rsidP="00423DBC">
    <w:pPr>
      <w:pStyle w:val="Footer"/>
      <w:pBdr>
        <w:top w:val="single" w:sz="4" w:space="1" w:color="002864"/>
      </w:pBdr>
      <w:tabs>
        <w:tab w:val="right" w:pos="9027"/>
      </w:tabs>
      <w:spacing w:after="0"/>
      <w:rPr>
        <w:rStyle w:val="PageNumber"/>
        <w:b/>
        <w:szCs w:val="18"/>
      </w:rPr>
    </w:pPr>
    <w:r>
      <w:t>Health and Movement Science</w:t>
    </w:r>
    <w:r w:rsidRPr="000F13AB">
      <w:t xml:space="preserve"> </w:t>
    </w:r>
    <w:r>
      <w:t>11</w:t>
    </w:r>
    <w:r w:rsidRPr="00423DBC">
      <w:rPr>
        <w:shd w:val="clear" w:color="auto" w:fill="FFFFFF" w:themeFill="background1"/>
      </w:rPr>
      <w:t>–</w:t>
    </w:r>
    <w:r>
      <w:rPr>
        <w:shd w:val="clear" w:color="auto" w:fill="FFFFFF" w:themeFill="background1"/>
      </w:rPr>
      <w:t>12 (2023): Sample unit (</w:t>
    </w:r>
    <w:r>
      <w:t>Stage 6 Year 11)</w:t>
    </w:r>
    <w:r w:rsidR="00977C5F">
      <w:ptab w:relativeTo="margin" w:alignment="right" w:leader="none"/>
    </w:r>
    <w:r w:rsidR="00977C5F" w:rsidRPr="000F13AB">
      <w:rPr>
        <w:szCs w:val="18"/>
      </w:rPr>
      <w:t xml:space="preserve">Page </w:t>
    </w:r>
    <w:r w:rsidR="00977C5F" w:rsidRPr="000F13AB">
      <w:rPr>
        <w:b/>
        <w:szCs w:val="18"/>
      </w:rPr>
      <w:fldChar w:fldCharType="begin"/>
    </w:r>
    <w:r w:rsidR="00977C5F" w:rsidRPr="000F13AB">
      <w:rPr>
        <w:b/>
        <w:szCs w:val="18"/>
      </w:rPr>
      <w:instrText xml:space="preserve"> PAGE  \* Arabic  \* MERGEFORMAT </w:instrText>
    </w:r>
    <w:r w:rsidR="00977C5F" w:rsidRPr="000F13AB">
      <w:rPr>
        <w:b/>
        <w:szCs w:val="18"/>
      </w:rPr>
      <w:fldChar w:fldCharType="separate"/>
    </w:r>
    <w:r w:rsidR="00977C5F">
      <w:rPr>
        <w:b/>
        <w:szCs w:val="18"/>
      </w:rPr>
      <w:t>1</w:t>
    </w:r>
    <w:r w:rsidR="00977C5F" w:rsidRPr="000F13AB">
      <w:rPr>
        <w:b/>
        <w:szCs w:val="18"/>
      </w:rPr>
      <w:fldChar w:fldCharType="end"/>
    </w:r>
    <w:r w:rsidR="00977C5F" w:rsidRPr="000F13AB">
      <w:rPr>
        <w:szCs w:val="18"/>
      </w:rPr>
      <w:t xml:space="preserve"> of </w:t>
    </w:r>
    <w:r w:rsidR="00977C5F" w:rsidRPr="000F13AB">
      <w:rPr>
        <w:b/>
        <w:szCs w:val="18"/>
      </w:rPr>
      <w:fldChar w:fldCharType="begin"/>
    </w:r>
    <w:r w:rsidR="00977C5F" w:rsidRPr="000F13AB">
      <w:rPr>
        <w:b/>
        <w:szCs w:val="18"/>
      </w:rPr>
      <w:instrText xml:space="preserve"> NUMPAGES  \* Arabic  \* MERGEFORMAT </w:instrText>
    </w:r>
    <w:r w:rsidR="00977C5F" w:rsidRPr="000F13AB">
      <w:rPr>
        <w:b/>
        <w:szCs w:val="18"/>
      </w:rPr>
      <w:fldChar w:fldCharType="separate"/>
    </w:r>
    <w:r w:rsidR="00977C5F">
      <w:rPr>
        <w:b/>
        <w:szCs w:val="18"/>
      </w:rPr>
      <w:t>19</w:t>
    </w:r>
    <w:r w:rsidR="00977C5F" w:rsidRPr="000F13AB">
      <w:rPr>
        <w:b/>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DEBC" w14:textId="1FA7B77A" w:rsidR="00977C5F" w:rsidRDefault="00977C5F" w:rsidP="00977C5F">
    <w:pPr>
      <w:pStyle w:val="Footer"/>
      <w:pBdr>
        <w:top w:val="single" w:sz="4" w:space="1" w:color="auto"/>
      </w:pBdr>
      <w:tabs>
        <w:tab w:val="right" w:pos="9027"/>
      </w:tabs>
      <w:spacing w:after="0"/>
      <w:rPr>
        <w:b/>
        <w:szCs w:val="18"/>
      </w:rPr>
    </w:pPr>
    <w:r w:rsidRPr="000F13AB">
      <w:br/>
    </w:r>
    <w:r>
      <w:t>Health and Movement Science</w:t>
    </w:r>
    <w:r w:rsidRPr="000F13AB">
      <w:t xml:space="preserve"> </w:t>
    </w:r>
    <w:r w:rsidR="00DC5CF7">
      <w:t>11</w:t>
    </w:r>
    <w:r w:rsidRPr="00423DBC">
      <w:rPr>
        <w:shd w:val="clear" w:color="auto" w:fill="FFFFFF" w:themeFill="background1"/>
      </w:rPr>
      <w:t>–</w:t>
    </w:r>
    <w:r w:rsidR="00DC5CF7">
      <w:rPr>
        <w:shd w:val="clear" w:color="auto" w:fill="FFFFFF" w:themeFill="background1"/>
      </w:rPr>
      <w:t>12 (2023): Sample unit</w:t>
    </w:r>
    <w:r w:rsidRPr="00423DBC">
      <w:rPr>
        <w:shd w:val="clear" w:color="auto" w:fill="FFFFFF" w:themeFill="background1"/>
      </w:rPr>
      <w:t xml:space="preserve"> </w:t>
    </w:r>
    <w:r w:rsidR="00DC5CF7">
      <w:rPr>
        <w:shd w:val="clear" w:color="auto" w:fill="FFFFFF" w:themeFill="background1"/>
      </w:rPr>
      <w:t>(</w:t>
    </w:r>
    <w:r>
      <w:t>Stage 6 Year 11</w:t>
    </w:r>
    <w:r w:rsidR="00DC5CF7">
      <w:t>)</w:t>
    </w:r>
    <w:r w:rsidR="00EC16A1">
      <w:ptab w:relativeTo="margin" w:alignment="right" w:leader="none"/>
    </w:r>
    <w:r w:rsidRPr="000F13AB">
      <w:rPr>
        <w:szCs w:val="18"/>
      </w:rPr>
      <w:t xml:space="preserve">Page </w:t>
    </w:r>
    <w:r w:rsidRPr="000F13AB">
      <w:rPr>
        <w:b/>
        <w:szCs w:val="18"/>
      </w:rPr>
      <w:fldChar w:fldCharType="begin"/>
    </w:r>
    <w:r w:rsidRPr="000F13AB">
      <w:rPr>
        <w:b/>
        <w:szCs w:val="18"/>
      </w:rPr>
      <w:instrText xml:space="preserve"> PAGE  \* Arabic  \* MERGEFORMAT </w:instrText>
    </w:r>
    <w:r w:rsidRPr="000F13AB">
      <w:rPr>
        <w:b/>
        <w:szCs w:val="18"/>
      </w:rPr>
      <w:fldChar w:fldCharType="separate"/>
    </w:r>
    <w:r>
      <w:rPr>
        <w:b/>
        <w:szCs w:val="18"/>
      </w:rPr>
      <w:t>1</w:t>
    </w:r>
    <w:r w:rsidRPr="000F13AB">
      <w:rPr>
        <w:b/>
        <w:szCs w:val="18"/>
      </w:rPr>
      <w:fldChar w:fldCharType="end"/>
    </w:r>
    <w:r w:rsidRPr="000F13AB">
      <w:rPr>
        <w:szCs w:val="18"/>
      </w:rPr>
      <w:t xml:space="preserve"> of </w:t>
    </w:r>
    <w:r w:rsidRPr="000F13AB">
      <w:rPr>
        <w:b/>
        <w:szCs w:val="18"/>
      </w:rPr>
      <w:fldChar w:fldCharType="begin"/>
    </w:r>
    <w:r w:rsidRPr="000F13AB">
      <w:rPr>
        <w:b/>
        <w:szCs w:val="18"/>
      </w:rPr>
      <w:instrText xml:space="preserve"> NUMPAGES  \* Arabic  \* MERGEFORMAT </w:instrText>
    </w:r>
    <w:r w:rsidRPr="000F13AB">
      <w:rPr>
        <w:b/>
        <w:szCs w:val="18"/>
      </w:rPr>
      <w:fldChar w:fldCharType="separate"/>
    </w:r>
    <w:r>
      <w:rPr>
        <w:b/>
        <w:szCs w:val="18"/>
      </w:rPr>
      <w:t>3</w:t>
    </w:r>
    <w:r w:rsidRPr="000F13AB">
      <w:rPr>
        <w:b/>
        <w:szCs w:val="18"/>
      </w:rPr>
      <w:fldChar w:fldCharType="end"/>
    </w:r>
  </w:p>
  <w:p w14:paraId="1655BCB3" w14:textId="77777777" w:rsidR="00977C5F" w:rsidRPr="00734557" w:rsidRDefault="00977C5F" w:rsidP="00977C5F">
    <w:pPr>
      <w:pStyle w:val="Footer"/>
      <w:pBdr>
        <w:top w:val="single" w:sz="4" w:space="1" w:color="auto"/>
      </w:pBdr>
      <w:tabs>
        <w:tab w:val="right" w:pos="9027"/>
      </w:tabs>
      <w:spacing w:after="0"/>
      <w:rPr>
        <w:b/>
        <w:sz w:val="8"/>
        <w:szCs w:val="8"/>
      </w:rPr>
    </w:pPr>
  </w:p>
  <w:p w14:paraId="2D541E57" w14:textId="29183D76" w:rsidR="00977C5F" w:rsidRPr="00977C5F" w:rsidRDefault="00977C5F" w:rsidP="00423DBC">
    <w:pPr>
      <w:pStyle w:val="Footer"/>
      <w:pBdr>
        <w:top w:val="single" w:sz="4" w:space="1" w:color="auto"/>
      </w:pBdr>
      <w:tabs>
        <w:tab w:val="right" w:pos="9027"/>
      </w:tabs>
      <w:spacing w:after="0"/>
      <w:rPr>
        <w:szCs w:val="18"/>
      </w:rPr>
    </w:pPr>
    <w:r w:rsidRPr="00734557">
      <w:rPr>
        <w:rStyle w:val="PageNumber"/>
        <w:szCs w:val="18"/>
      </w:rPr>
      <w:t>© 2023 NSW Education Standards Authority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1FF1" w14:textId="22A3DA6A" w:rsidR="00130872" w:rsidRPr="00977C5F" w:rsidRDefault="00130872" w:rsidP="00130872">
    <w:pPr>
      <w:pStyle w:val="Footer"/>
      <w:pBdr>
        <w:top w:val="single" w:sz="4" w:space="1" w:color="auto"/>
      </w:pBdr>
      <w:tabs>
        <w:tab w:val="right" w:pos="9027"/>
      </w:tabs>
      <w:spacing w:after="0"/>
      <w:rPr>
        <w:szCs w:val="18"/>
      </w:rPr>
    </w:pPr>
    <w:r w:rsidRPr="000F13AB">
      <w:br/>
    </w:r>
    <w:r>
      <w:t>Health and Movement Science</w:t>
    </w:r>
    <w:r w:rsidRPr="000F13AB">
      <w:t xml:space="preserve"> </w:t>
    </w:r>
    <w:r w:rsidR="00DC5CF7">
      <w:t>11</w:t>
    </w:r>
    <w:r w:rsidRPr="00423DBC">
      <w:rPr>
        <w:shd w:val="clear" w:color="auto" w:fill="FFFFFF" w:themeFill="background1"/>
      </w:rPr>
      <w:t>–</w:t>
    </w:r>
    <w:r w:rsidR="00DC5CF7">
      <w:rPr>
        <w:shd w:val="clear" w:color="auto" w:fill="FFFFFF" w:themeFill="background1"/>
      </w:rPr>
      <w:t>12 (2023): Sample unit (</w:t>
    </w:r>
    <w:r>
      <w:t>Stage 6 Year 11</w:t>
    </w:r>
    <w:r w:rsidR="00DC5CF7">
      <w:t>)</w:t>
    </w:r>
    <w:r>
      <w:ptab w:relativeTo="margin" w:alignment="right" w:leader="none"/>
    </w:r>
    <w:r w:rsidRPr="000F13AB">
      <w:rPr>
        <w:szCs w:val="18"/>
      </w:rPr>
      <w:t xml:space="preserve">Page </w:t>
    </w:r>
    <w:r w:rsidRPr="000F13AB">
      <w:rPr>
        <w:b/>
        <w:szCs w:val="18"/>
      </w:rPr>
      <w:fldChar w:fldCharType="begin"/>
    </w:r>
    <w:r w:rsidRPr="000F13AB">
      <w:rPr>
        <w:b/>
        <w:szCs w:val="18"/>
      </w:rPr>
      <w:instrText xml:space="preserve"> PAGE  \* Arabic  \* MERGEFORMAT </w:instrText>
    </w:r>
    <w:r w:rsidRPr="000F13AB">
      <w:rPr>
        <w:b/>
        <w:szCs w:val="18"/>
      </w:rPr>
      <w:fldChar w:fldCharType="separate"/>
    </w:r>
    <w:r>
      <w:rPr>
        <w:b/>
        <w:szCs w:val="18"/>
      </w:rPr>
      <w:t>1</w:t>
    </w:r>
    <w:r w:rsidRPr="000F13AB">
      <w:rPr>
        <w:b/>
        <w:szCs w:val="18"/>
      </w:rPr>
      <w:fldChar w:fldCharType="end"/>
    </w:r>
    <w:r w:rsidRPr="000F13AB">
      <w:rPr>
        <w:szCs w:val="18"/>
      </w:rPr>
      <w:t xml:space="preserve"> of </w:t>
    </w:r>
    <w:r w:rsidRPr="000F13AB">
      <w:rPr>
        <w:b/>
        <w:szCs w:val="18"/>
      </w:rPr>
      <w:fldChar w:fldCharType="begin"/>
    </w:r>
    <w:r w:rsidRPr="000F13AB">
      <w:rPr>
        <w:b/>
        <w:szCs w:val="18"/>
      </w:rPr>
      <w:instrText xml:space="preserve"> NUMPAGES  \* Arabic  \* MERGEFORMAT </w:instrText>
    </w:r>
    <w:r w:rsidRPr="000F13AB">
      <w:rPr>
        <w:b/>
        <w:szCs w:val="18"/>
      </w:rPr>
      <w:fldChar w:fldCharType="separate"/>
    </w:r>
    <w:r>
      <w:rPr>
        <w:b/>
        <w:szCs w:val="18"/>
      </w:rPr>
      <w:t>3</w:t>
    </w:r>
    <w:r w:rsidRPr="000F13AB">
      <w:rPr>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2EAA" w14:textId="77777777" w:rsidR="00942CBB" w:rsidRDefault="00942CBB" w:rsidP="00597E6E">
      <w:pPr>
        <w:spacing w:after="0" w:line="240" w:lineRule="auto"/>
      </w:pPr>
      <w:r>
        <w:separator/>
      </w:r>
    </w:p>
  </w:footnote>
  <w:footnote w:type="continuationSeparator" w:id="0">
    <w:p w14:paraId="26C15E70" w14:textId="77777777" w:rsidR="00942CBB" w:rsidRDefault="00942CBB" w:rsidP="00597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F9DA" w14:textId="77777777" w:rsidR="00F24BEB" w:rsidRPr="0097488B" w:rsidRDefault="00F24BEB" w:rsidP="00F24BEB">
    <w:pPr>
      <w:pStyle w:val="Organisationname"/>
      <w:rPr>
        <w:color w:val="002664"/>
      </w:rPr>
    </w:pPr>
    <w:r w:rsidRPr="0097488B">
      <w:rPr>
        <w:noProof/>
        <w:color w:val="002664"/>
        <w:sz w:val="40"/>
        <w:szCs w:val="40"/>
        <w:lang w:eastAsia="en-AU"/>
      </w:rPr>
      <w:drawing>
        <wp:anchor distT="0" distB="0" distL="114300" distR="114300" simplePos="0" relativeHeight="251659264" behindDoc="0" locked="0" layoutInCell="1" allowOverlap="1" wp14:anchorId="34936CD9" wp14:editId="16C3A264">
          <wp:simplePos x="0" y="0"/>
          <wp:positionH relativeFrom="column">
            <wp:posOffset>4924425</wp:posOffset>
          </wp:positionH>
          <wp:positionV relativeFrom="paragraph">
            <wp:posOffset>-344805</wp:posOffset>
          </wp:positionV>
          <wp:extent cx="660400" cy="701675"/>
          <wp:effectExtent l="0" t="0" r="6350" b="3175"/>
          <wp:wrapSquare wrapText="bothSides"/>
          <wp:docPr id="20" name="Picture 20"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97488B">
      <w:rPr>
        <w:color w:val="002664"/>
      </w:rPr>
      <w:t xml:space="preserve">NSW Education Standards Authority </w:t>
    </w:r>
    <w:r w:rsidRPr="0097488B">
      <w:rPr>
        <w:color w:val="002664"/>
      </w:rPr>
      <w:tab/>
    </w:r>
  </w:p>
  <w:p w14:paraId="1430F0D2" w14:textId="77777777" w:rsidR="00F24BEB" w:rsidRPr="000D39C4" w:rsidRDefault="00F24BEB" w:rsidP="00F24BEB">
    <w:pPr>
      <w:pBdr>
        <w:bottom w:val="single" w:sz="4" w:space="1" w:color="280070"/>
      </w:pBd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6DDA" w14:textId="77777777" w:rsidR="00130872" w:rsidRPr="00130872" w:rsidRDefault="00130872" w:rsidP="00130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8D7"/>
    <w:multiLevelType w:val="multilevel"/>
    <w:tmpl w:val="0DB4EE24"/>
    <w:lvl w:ilvl="0">
      <w:start w:val="1"/>
      <w:numFmt w:val="bullet"/>
      <w:pStyle w:val="Secondbulletafterexample"/>
      <w:lvlText w:val="▪"/>
      <w:lvlJc w:val="left"/>
      <w:pPr>
        <w:ind w:left="1058" w:firstLine="360"/>
      </w:pPr>
      <w:rPr>
        <w:rFonts w:ascii="Noto Sans Symbols" w:eastAsia="Times New Roman" w:hAnsi="Noto Sans Symbols"/>
        <w:color w:val="28007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A7B471D"/>
    <w:multiLevelType w:val="hybridMultilevel"/>
    <w:tmpl w:val="C9E6197A"/>
    <w:lvl w:ilvl="0" w:tplc="9FD8A4F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B2E5F5B"/>
    <w:multiLevelType w:val="multilevel"/>
    <w:tmpl w:val="E24CF86E"/>
    <w:lvl w:ilvl="0">
      <w:start w:val="1"/>
      <w:numFmt w:val="bullet"/>
      <w:lvlText w:val=""/>
      <w:lvlJc w:val="left"/>
      <w:pPr>
        <w:ind w:left="0" w:firstLine="360"/>
      </w:pPr>
      <w:rPr>
        <w:rFonts w:ascii="Wingdings" w:hAnsi="Wingdings" w:hint="default"/>
        <w:color w:val="041E42"/>
        <w:u w:val="none"/>
      </w:rPr>
    </w:lvl>
    <w:lvl w:ilvl="1">
      <w:start w:val="1"/>
      <w:numFmt w:val="bullet"/>
      <w:lvlText w:val="–"/>
      <w:lvlJc w:val="left"/>
      <w:pPr>
        <w:ind w:left="382" w:firstLine="1080"/>
      </w:pPr>
      <w:rPr>
        <w:u w:val="none"/>
      </w:rPr>
    </w:lvl>
    <w:lvl w:ilvl="2">
      <w:start w:val="1"/>
      <w:numFmt w:val="bullet"/>
      <w:lvlText w:val="■"/>
      <w:lvlJc w:val="left"/>
      <w:pPr>
        <w:ind w:left="1102" w:firstLine="1800"/>
      </w:pPr>
      <w:rPr>
        <w:u w:val="none"/>
      </w:rPr>
    </w:lvl>
    <w:lvl w:ilvl="3">
      <w:start w:val="1"/>
      <w:numFmt w:val="bullet"/>
      <w:lvlText w:val="●"/>
      <w:lvlJc w:val="left"/>
      <w:pPr>
        <w:ind w:left="1822" w:firstLine="2520"/>
      </w:pPr>
      <w:rPr>
        <w:u w:val="none"/>
      </w:rPr>
    </w:lvl>
    <w:lvl w:ilvl="4">
      <w:start w:val="1"/>
      <w:numFmt w:val="bullet"/>
      <w:lvlText w:val="○"/>
      <w:lvlJc w:val="left"/>
      <w:pPr>
        <w:ind w:left="2542" w:firstLine="3240"/>
      </w:pPr>
      <w:rPr>
        <w:u w:val="none"/>
      </w:rPr>
    </w:lvl>
    <w:lvl w:ilvl="5">
      <w:start w:val="1"/>
      <w:numFmt w:val="bullet"/>
      <w:lvlText w:val="■"/>
      <w:lvlJc w:val="left"/>
      <w:pPr>
        <w:ind w:left="3262" w:firstLine="3960"/>
      </w:pPr>
      <w:rPr>
        <w:u w:val="none"/>
      </w:rPr>
    </w:lvl>
    <w:lvl w:ilvl="6">
      <w:start w:val="1"/>
      <w:numFmt w:val="bullet"/>
      <w:lvlText w:val="●"/>
      <w:lvlJc w:val="left"/>
      <w:pPr>
        <w:ind w:left="3982" w:firstLine="4680"/>
      </w:pPr>
      <w:rPr>
        <w:u w:val="none"/>
      </w:rPr>
    </w:lvl>
    <w:lvl w:ilvl="7">
      <w:start w:val="1"/>
      <w:numFmt w:val="bullet"/>
      <w:lvlText w:val="○"/>
      <w:lvlJc w:val="left"/>
      <w:pPr>
        <w:ind w:left="4702" w:firstLine="5400"/>
      </w:pPr>
      <w:rPr>
        <w:u w:val="none"/>
      </w:rPr>
    </w:lvl>
    <w:lvl w:ilvl="8">
      <w:start w:val="1"/>
      <w:numFmt w:val="bullet"/>
      <w:lvlText w:val="■"/>
      <w:lvlJc w:val="left"/>
      <w:pPr>
        <w:ind w:left="5422" w:firstLine="6120"/>
      </w:pPr>
      <w:rPr>
        <w:u w:val="none"/>
      </w:rPr>
    </w:lvl>
  </w:abstractNum>
  <w:abstractNum w:abstractNumId="3" w15:restartNumberingAfterBreak="0">
    <w:nsid w:val="1DFE4382"/>
    <w:multiLevelType w:val="multilevel"/>
    <w:tmpl w:val="47F4DB52"/>
    <w:lvl w:ilvl="0">
      <w:start w:val="1"/>
      <w:numFmt w:val="bullet"/>
      <w:lvlText w:val=""/>
      <w:lvlJc w:val="left"/>
      <w:pPr>
        <w:ind w:left="5632" w:firstLine="360"/>
      </w:pPr>
      <w:rPr>
        <w:rFonts w:ascii="Symbol" w:hAnsi="Symbol" w:hint="default"/>
        <w:color w:val="041E42"/>
        <w:u w:val="none"/>
      </w:rPr>
    </w:lvl>
    <w:lvl w:ilvl="1">
      <w:start w:val="1"/>
      <w:numFmt w:val="bullet"/>
      <w:lvlText w:val="–"/>
      <w:lvlJc w:val="left"/>
      <w:pPr>
        <w:ind w:left="6014" w:firstLine="1080"/>
      </w:pPr>
      <w:rPr>
        <w:u w:val="none"/>
      </w:rPr>
    </w:lvl>
    <w:lvl w:ilvl="2">
      <w:start w:val="1"/>
      <w:numFmt w:val="bullet"/>
      <w:lvlText w:val="■"/>
      <w:lvlJc w:val="left"/>
      <w:pPr>
        <w:ind w:left="6734" w:firstLine="1800"/>
      </w:pPr>
      <w:rPr>
        <w:u w:val="none"/>
      </w:rPr>
    </w:lvl>
    <w:lvl w:ilvl="3">
      <w:start w:val="1"/>
      <w:numFmt w:val="bullet"/>
      <w:lvlText w:val="●"/>
      <w:lvlJc w:val="left"/>
      <w:pPr>
        <w:ind w:left="7454" w:firstLine="2520"/>
      </w:pPr>
      <w:rPr>
        <w:u w:val="none"/>
      </w:rPr>
    </w:lvl>
    <w:lvl w:ilvl="4">
      <w:start w:val="1"/>
      <w:numFmt w:val="bullet"/>
      <w:lvlText w:val="○"/>
      <w:lvlJc w:val="left"/>
      <w:pPr>
        <w:ind w:left="8174" w:firstLine="3240"/>
      </w:pPr>
      <w:rPr>
        <w:u w:val="none"/>
      </w:rPr>
    </w:lvl>
    <w:lvl w:ilvl="5">
      <w:start w:val="1"/>
      <w:numFmt w:val="bullet"/>
      <w:lvlText w:val="■"/>
      <w:lvlJc w:val="left"/>
      <w:pPr>
        <w:ind w:left="8894" w:firstLine="3960"/>
      </w:pPr>
      <w:rPr>
        <w:u w:val="none"/>
      </w:rPr>
    </w:lvl>
    <w:lvl w:ilvl="6">
      <w:start w:val="1"/>
      <w:numFmt w:val="bullet"/>
      <w:lvlText w:val="●"/>
      <w:lvlJc w:val="left"/>
      <w:pPr>
        <w:ind w:left="9614" w:firstLine="4680"/>
      </w:pPr>
      <w:rPr>
        <w:u w:val="none"/>
      </w:rPr>
    </w:lvl>
    <w:lvl w:ilvl="7">
      <w:start w:val="1"/>
      <w:numFmt w:val="bullet"/>
      <w:lvlText w:val="○"/>
      <w:lvlJc w:val="left"/>
      <w:pPr>
        <w:ind w:left="10334" w:firstLine="5400"/>
      </w:pPr>
      <w:rPr>
        <w:u w:val="none"/>
      </w:rPr>
    </w:lvl>
    <w:lvl w:ilvl="8">
      <w:start w:val="1"/>
      <w:numFmt w:val="bullet"/>
      <w:lvlText w:val="■"/>
      <w:lvlJc w:val="left"/>
      <w:pPr>
        <w:ind w:left="11054" w:firstLine="6120"/>
      </w:pPr>
      <w:rPr>
        <w:u w:val="none"/>
      </w:rPr>
    </w:lvl>
  </w:abstractNum>
  <w:abstractNum w:abstractNumId="4" w15:restartNumberingAfterBreak="0">
    <w:nsid w:val="1F7805CB"/>
    <w:multiLevelType w:val="multilevel"/>
    <w:tmpl w:val="F7F40720"/>
    <w:lvl w:ilvl="0">
      <w:start w:val="1"/>
      <w:numFmt w:val="bullet"/>
      <w:lvlText w:val=""/>
      <w:lvlJc w:val="left"/>
      <w:pPr>
        <w:ind w:left="5632" w:firstLine="360"/>
      </w:pPr>
      <w:rPr>
        <w:rFonts w:ascii="Symbol" w:hAnsi="Symbol" w:hint="default"/>
        <w:color w:val="041E42"/>
        <w:u w:val="none"/>
      </w:rPr>
    </w:lvl>
    <w:lvl w:ilvl="1">
      <w:start w:val="1"/>
      <w:numFmt w:val="bullet"/>
      <w:lvlText w:val="–"/>
      <w:lvlJc w:val="left"/>
      <w:pPr>
        <w:ind w:left="6014" w:firstLine="1080"/>
      </w:pPr>
      <w:rPr>
        <w:u w:val="none"/>
      </w:rPr>
    </w:lvl>
    <w:lvl w:ilvl="2">
      <w:start w:val="1"/>
      <w:numFmt w:val="bullet"/>
      <w:lvlText w:val="■"/>
      <w:lvlJc w:val="left"/>
      <w:pPr>
        <w:ind w:left="6734" w:firstLine="1800"/>
      </w:pPr>
      <w:rPr>
        <w:u w:val="none"/>
      </w:rPr>
    </w:lvl>
    <w:lvl w:ilvl="3">
      <w:start w:val="1"/>
      <w:numFmt w:val="bullet"/>
      <w:lvlText w:val="●"/>
      <w:lvlJc w:val="left"/>
      <w:pPr>
        <w:ind w:left="7454" w:firstLine="2520"/>
      </w:pPr>
      <w:rPr>
        <w:u w:val="none"/>
      </w:rPr>
    </w:lvl>
    <w:lvl w:ilvl="4">
      <w:start w:val="1"/>
      <w:numFmt w:val="bullet"/>
      <w:lvlText w:val="○"/>
      <w:lvlJc w:val="left"/>
      <w:pPr>
        <w:ind w:left="8174" w:firstLine="3240"/>
      </w:pPr>
      <w:rPr>
        <w:u w:val="none"/>
      </w:rPr>
    </w:lvl>
    <w:lvl w:ilvl="5">
      <w:start w:val="1"/>
      <w:numFmt w:val="bullet"/>
      <w:lvlText w:val="■"/>
      <w:lvlJc w:val="left"/>
      <w:pPr>
        <w:ind w:left="8894" w:firstLine="3960"/>
      </w:pPr>
      <w:rPr>
        <w:u w:val="none"/>
      </w:rPr>
    </w:lvl>
    <w:lvl w:ilvl="6">
      <w:start w:val="1"/>
      <w:numFmt w:val="bullet"/>
      <w:lvlText w:val="●"/>
      <w:lvlJc w:val="left"/>
      <w:pPr>
        <w:ind w:left="9614" w:firstLine="4680"/>
      </w:pPr>
      <w:rPr>
        <w:u w:val="none"/>
      </w:rPr>
    </w:lvl>
    <w:lvl w:ilvl="7">
      <w:start w:val="1"/>
      <w:numFmt w:val="bullet"/>
      <w:lvlText w:val="○"/>
      <w:lvlJc w:val="left"/>
      <w:pPr>
        <w:ind w:left="10334" w:firstLine="5400"/>
      </w:pPr>
      <w:rPr>
        <w:u w:val="none"/>
      </w:rPr>
    </w:lvl>
    <w:lvl w:ilvl="8">
      <w:start w:val="1"/>
      <w:numFmt w:val="bullet"/>
      <w:lvlText w:val="■"/>
      <w:lvlJc w:val="left"/>
      <w:pPr>
        <w:ind w:left="11054" w:firstLine="6120"/>
      </w:pPr>
      <w:rPr>
        <w:u w:val="none"/>
      </w:rPr>
    </w:lvl>
  </w:abstractNum>
  <w:abstractNum w:abstractNumId="5" w15:restartNumberingAfterBreak="0">
    <w:nsid w:val="24451AE2"/>
    <w:multiLevelType w:val="multilevel"/>
    <w:tmpl w:val="2466B4C0"/>
    <w:lvl w:ilvl="0">
      <w:start w:val="1"/>
      <w:numFmt w:val="bullet"/>
      <w:lvlText w:val=""/>
      <w:lvlJc w:val="left"/>
      <w:pPr>
        <w:ind w:left="0" w:firstLine="360"/>
      </w:pPr>
      <w:rPr>
        <w:rFonts w:ascii="Wingdings" w:hAnsi="Wingdings" w:hint="default"/>
        <w:color w:val="041E42"/>
        <w:u w:val="none"/>
      </w:rPr>
    </w:lvl>
    <w:lvl w:ilvl="1">
      <w:start w:val="1"/>
      <w:numFmt w:val="bullet"/>
      <w:lvlText w:val="–"/>
      <w:lvlJc w:val="left"/>
      <w:pPr>
        <w:ind w:left="382" w:firstLine="1080"/>
      </w:pPr>
      <w:rPr>
        <w:u w:val="none"/>
      </w:rPr>
    </w:lvl>
    <w:lvl w:ilvl="2">
      <w:start w:val="1"/>
      <w:numFmt w:val="bullet"/>
      <w:lvlText w:val="■"/>
      <w:lvlJc w:val="left"/>
      <w:pPr>
        <w:ind w:left="1102" w:firstLine="1800"/>
      </w:pPr>
      <w:rPr>
        <w:u w:val="none"/>
      </w:rPr>
    </w:lvl>
    <w:lvl w:ilvl="3">
      <w:start w:val="1"/>
      <w:numFmt w:val="bullet"/>
      <w:lvlText w:val="●"/>
      <w:lvlJc w:val="left"/>
      <w:pPr>
        <w:ind w:left="1822" w:firstLine="2520"/>
      </w:pPr>
      <w:rPr>
        <w:u w:val="none"/>
      </w:rPr>
    </w:lvl>
    <w:lvl w:ilvl="4">
      <w:start w:val="1"/>
      <w:numFmt w:val="bullet"/>
      <w:lvlText w:val="○"/>
      <w:lvlJc w:val="left"/>
      <w:pPr>
        <w:ind w:left="2542" w:firstLine="3240"/>
      </w:pPr>
      <w:rPr>
        <w:u w:val="none"/>
      </w:rPr>
    </w:lvl>
    <w:lvl w:ilvl="5">
      <w:start w:val="1"/>
      <w:numFmt w:val="bullet"/>
      <w:lvlText w:val="■"/>
      <w:lvlJc w:val="left"/>
      <w:pPr>
        <w:ind w:left="3262" w:firstLine="3960"/>
      </w:pPr>
      <w:rPr>
        <w:u w:val="none"/>
      </w:rPr>
    </w:lvl>
    <w:lvl w:ilvl="6">
      <w:start w:val="1"/>
      <w:numFmt w:val="bullet"/>
      <w:lvlText w:val="●"/>
      <w:lvlJc w:val="left"/>
      <w:pPr>
        <w:ind w:left="3982" w:firstLine="4680"/>
      </w:pPr>
      <w:rPr>
        <w:u w:val="none"/>
      </w:rPr>
    </w:lvl>
    <w:lvl w:ilvl="7">
      <w:start w:val="1"/>
      <w:numFmt w:val="bullet"/>
      <w:lvlText w:val="○"/>
      <w:lvlJc w:val="left"/>
      <w:pPr>
        <w:ind w:left="4702" w:firstLine="5400"/>
      </w:pPr>
      <w:rPr>
        <w:u w:val="none"/>
      </w:rPr>
    </w:lvl>
    <w:lvl w:ilvl="8">
      <w:start w:val="1"/>
      <w:numFmt w:val="bullet"/>
      <w:lvlText w:val="■"/>
      <w:lvlJc w:val="left"/>
      <w:pPr>
        <w:ind w:left="5422" w:firstLine="6120"/>
      </w:pPr>
      <w:rPr>
        <w:u w:val="none"/>
      </w:rPr>
    </w:lvl>
  </w:abstractNum>
  <w:abstractNum w:abstractNumId="6" w15:restartNumberingAfterBreak="0">
    <w:nsid w:val="2C073949"/>
    <w:multiLevelType w:val="multilevel"/>
    <w:tmpl w:val="8DF45008"/>
    <w:lvl w:ilvl="0">
      <w:start w:val="1"/>
      <w:numFmt w:val="bullet"/>
      <w:lvlText w:val=""/>
      <w:lvlJc w:val="left"/>
      <w:pPr>
        <w:ind w:left="5632" w:firstLine="360"/>
      </w:pPr>
      <w:rPr>
        <w:rFonts w:ascii="Wingdings" w:hAnsi="Wingdings" w:hint="default"/>
        <w:color w:val="041E42"/>
        <w:u w:val="none"/>
      </w:rPr>
    </w:lvl>
    <w:lvl w:ilvl="1">
      <w:start w:val="1"/>
      <w:numFmt w:val="bullet"/>
      <w:lvlText w:val="–"/>
      <w:lvlJc w:val="left"/>
      <w:pPr>
        <w:ind w:left="6014" w:firstLine="1080"/>
      </w:pPr>
      <w:rPr>
        <w:u w:val="none"/>
      </w:rPr>
    </w:lvl>
    <w:lvl w:ilvl="2">
      <w:start w:val="1"/>
      <w:numFmt w:val="bullet"/>
      <w:lvlText w:val="■"/>
      <w:lvlJc w:val="left"/>
      <w:pPr>
        <w:ind w:left="6734" w:firstLine="1800"/>
      </w:pPr>
      <w:rPr>
        <w:u w:val="none"/>
      </w:rPr>
    </w:lvl>
    <w:lvl w:ilvl="3">
      <w:start w:val="1"/>
      <w:numFmt w:val="bullet"/>
      <w:lvlText w:val="●"/>
      <w:lvlJc w:val="left"/>
      <w:pPr>
        <w:ind w:left="7454" w:firstLine="2520"/>
      </w:pPr>
      <w:rPr>
        <w:u w:val="none"/>
      </w:rPr>
    </w:lvl>
    <w:lvl w:ilvl="4">
      <w:start w:val="1"/>
      <w:numFmt w:val="bullet"/>
      <w:lvlText w:val="○"/>
      <w:lvlJc w:val="left"/>
      <w:pPr>
        <w:ind w:left="8174" w:firstLine="3240"/>
      </w:pPr>
      <w:rPr>
        <w:u w:val="none"/>
      </w:rPr>
    </w:lvl>
    <w:lvl w:ilvl="5">
      <w:start w:val="1"/>
      <w:numFmt w:val="bullet"/>
      <w:lvlText w:val="■"/>
      <w:lvlJc w:val="left"/>
      <w:pPr>
        <w:ind w:left="8894" w:firstLine="3960"/>
      </w:pPr>
      <w:rPr>
        <w:u w:val="none"/>
      </w:rPr>
    </w:lvl>
    <w:lvl w:ilvl="6">
      <w:start w:val="1"/>
      <w:numFmt w:val="bullet"/>
      <w:lvlText w:val="●"/>
      <w:lvlJc w:val="left"/>
      <w:pPr>
        <w:ind w:left="9614" w:firstLine="4680"/>
      </w:pPr>
      <w:rPr>
        <w:u w:val="none"/>
      </w:rPr>
    </w:lvl>
    <w:lvl w:ilvl="7">
      <w:start w:val="1"/>
      <w:numFmt w:val="bullet"/>
      <w:lvlText w:val="○"/>
      <w:lvlJc w:val="left"/>
      <w:pPr>
        <w:ind w:left="10334" w:firstLine="5400"/>
      </w:pPr>
      <w:rPr>
        <w:u w:val="none"/>
      </w:rPr>
    </w:lvl>
    <w:lvl w:ilvl="8">
      <w:start w:val="1"/>
      <w:numFmt w:val="bullet"/>
      <w:lvlText w:val="■"/>
      <w:lvlJc w:val="left"/>
      <w:pPr>
        <w:ind w:left="11054" w:firstLine="6120"/>
      </w:pPr>
      <w:rPr>
        <w:u w:val="none"/>
      </w:rPr>
    </w:lvl>
  </w:abstractNum>
  <w:abstractNum w:abstractNumId="7" w15:restartNumberingAfterBreak="0">
    <w:nsid w:val="2E4B3E24"/>
    <w:multiLevelType w:val="multilevel"/>
    <w:tmpl w:val="7A9C0E36"/>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FE63EB8"/>
    <w:multiLevelType w:val="multilevel"/>
    <w:tmpl w:val="A0601CE2"/>
    <w:lvl w:ilvl="0">
      <w:start w:val="1"/>
      <w:numFmt w:val="bullet"/>
      <w:lvlText w:val=""/>
      <w:lvlJc w:val="left"/>
      <w:pPr>
        <w:ind w:left="5632" w:firstLine="360"/>
      </w:pPr>
      <w:rPr>
        <w:rFonts w:ascii="Symbol" w:hAnsi="Symbol" w:hint="default"/>
        <w:color w:val="041E42"/>
        <w:u w:val="none"/>
      </w:rPr>
    </w:lvl>
    <w:lvl w:ilvl="1">
      <w:start w:val="1"/>
      <w:numFmt w:val="bullet"/>
      <w:lvlText w:val="–"/>
      <w:lvlJc w:val="left"/>
      <w:pPr>
        <w:ind w:left="6014" w:firstLine="1080"/>
      </w:pPr>
      <w:rPr>
        <w:u w:val="none"/>
      </w:rPr>
    </w:lvl>
    <w:lvl w:ilvl="2">
      <w:start w:val="1"/>
      <w:numFmt w:val="bullet"/>
      <w:lvlText w:val="■"/>
      <w:lvlJc w:val="left"/>
      <w:pPr>
        <w:ind w:left="6734" w:firstLine="1800"/>
      </w:pPr>
      <w:rPr>
        <w:u w:val="none"/>
      </w:rPr>
    </w:lvl>
    <w:lvl w:ilvl="3">
      <w:start w:val="1"/>
      <w:numFmt w:val="bullet"/>
      <w:lvlText w:val="●"/>
      <w:lvlJc w:val="left"/>
      <w:pPr>
        <w:ind w:left="7454" w:firstLine="2520"/>
      </w:pPr>
      <w:rPr>
        <w:u w:val="none"/>
      </w:rPr>
    </w:lvl>
    <w:lvl w:ilvl="4">
      <w:start w:val="1"/>
      <w:numFmt w:val="bullet"/>
      <w:lvlText w:val="○"/>
      <w:lvlJc w:val="left"/>
      <w:pPr>
        <w:ind w:left="8174" w:firstLine="3240"/>
      </w:pPr>
      <w:rPr>
        <w:u w:val="none"/>
      </w:rPr>
    </w:lvl>
    <w:lvl w:ilvl="5">
      <w:start w:val="1"/>
      <w:numFmt w:val="bullet"/>
      <w:lvlText w:val="■"/>
      <w:lvlJc w:val="left"/>
      <w:pPr>
        <w:ind w:left="8894" w:firstLine="3960"/>
      </w:pPr>
      <w:rPr>
        <w:u w:val="none"/>
      </w:rPr>
    </w:lvl>
    <w:lvl w:ilvl="6">
      <w:start w:val="1"/>
      <w:numFmt w:val="bullet"/>
      <w:lvlText w:val="●"/>
      <w:lvlJc w:val="left"/>
      <w:pPr>
        <w:ind w:left="9614" w:firstLine="4680"/>
      </w:pPr>
      <w:rPr>
        <w:u w:val="none"/>
      </w:rPr>
    </w:lvl>
    <w:lvl w:ilvl="7">
      <w:start w:val="1"/>
      <w:numFmt w:val="bullet"/>
      <w:lvlText w:val="○"/>
      <w:lvlJc w:val="left"/>
      <w:pPr>
        <w:ind w:left="10334" w:firstLine="5400"/>
      </w:pPr>
      <w:rPr>
        <w:u w:val="none"/>
      </w:rPr>
    </w:lvl>
    <w:lvl w:ilvl="8">
      <w:start w:val="1"/>
      <w:numFmt w:val="bullet"/>
      <w:lvlText w:val="■"/>
      <w:lvlJc w:val="left"/>
      <w:pPr>
        <w:ind w:left="11054" w:firstLine="6120"/>
      </w:pPr>
      <w:rPr>
        <w:u w:val="none"/>
      </w:rPr>
    </w:lvl>
  </w:abstractNum>
  <w:abstractNum w:abstractNumId="9" w15:restartNumberingAfterBreak="0">
    <w:nsid w:val="37BF4A7F"/>
    <w:multiLevelType w:val="multilevel"/>
    <w:tmpl w:val="C0BC6790"/>
    <w:lvl w:ilvl="0">
      <w:start w:val="1"/>
      <w:numFmt w:val="decimal"/>
      <w:pStyle w:val="Numberedlist"/>
      <w:lvlText w:val="%1."/>
      <w:lvlJc w:val="left"/>
      <w:pPr>
        <w:ind w:left="360" w:hanging="360"/>
      </w:pPr>
      <w:rPr>
        <w:rFonts w:ascii="Arial" w:hAnsi="Arial" w:hint="default"/>
        <w:b/>
        <w:i w:val="0"/>
        <w:color w:val="002664"/>
        <w:sz w:val="20"/>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7F6163C"/>
    <w:multiLevelType w:val="multilevel"/>
    <w:tmpl w:val="1C820496"/>
    <w:lvl w:ilvl="0">
      <w:start w:val="1"/>
      <w:numFmt w:val="bullet"/>
      <w:pStyle w:val="Listparagraph-Outcomes"/>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B62979"/>
    <w:multiLevelType w:val="hybridMultilevel"/>
    <w:tmpl w:val="BB288BDA"/>
    <w:lvl w:ilvl="0" w:tplc="A07ADA3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C97936"/>
    <w:multiLevelType w:val="multilevel"/>
    <w:tmpl w:val="2D9063F4"/>
    <w:lvl w:ilvl="0">
      <w:start w:val="1"/>
      <w:numFmt w:val="bullet"/>
      <w:lvlText w:val="●"/>
      <w:lvlJc w:val="left"/>
      <w:pPr>
        <w:ind w:left="0" w:firstLine="360"/>
      </w:pPr>
      <w:rPr>
        <w:rFonts w:ascii="Noto Sans Symbols" w:eastAsia="Noto Sans Symbols" w:hAnsi="Noto Sans Symbols" w:cs="Noto Sans Symbols"/>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3" w15:restartNumberingAfterBreak="0">
    <w:nsid w:val="49D70CA0"/>
    <w:multiLevelType w:val="multilevel"/>
    <w:tmpl w:val="3DDEF4CE"/>
    <w:lvl w:ilvl="0">
      <w:start w:val="1"/>
      <w:numFmt w:val="bullet"/>
      <w:lvlText w:val=""/>
      <w:lvlJc w:val="left"/>
      <w:pPr>
        <w:ind w:left="5632" w:firstLine="360"/>
      </w:pPr>
      <w:rPr>
        <w:rFonts w:ascii="Wingdings" w:hAnsi="Wingdings" w:hint="default"/>
        <w:color w:val="041E42"/>
        <w:u w:val="none"/>
      </w:rPr>
    </w:lvl>
    <w:lvl w:ilvl="1">
      <w:start w:val="1"/>
      <w:numFmt w:val="bullet"/>
      <w:lvlText w:val="–"/>
      <w:lvlJc w:val="left"/>
      <w:pPr>
        <w:ind w:left="6014" w:firstLine="1080"/>
      </w:pPr>
      <w:rPr>
        <w:u w:val="none"/>
      </w:rPr>
    </w:lvl>
    <w:lvl w:ilvl="2">
      <w:start w:val="1"/>
      <w:numFmt w:val="bullet"/>
      <w:lvlText w:val="■"/>
      <w:lvlJc w:val="left"/>
      <w:pPr>
        <w:ind w:left="6734" w:firstLine="1800"/>
      </w:pPr>
      <w:rPr>
        <w:u w:val="none"/>
      </w:rPr>
    </w:lvl>
    <w:lvl w:ilvl="3">
      <w:start w:val="1"/>
      <w:numFmt w:val="bullet"/>
      <w:lvlText w:val="●"/>
      <w:lvlJc w:val="left"/>
      <w:pPr>
        <w:ind w:left="7454" w:firstLine="2520"/>
      </w:pPr>
      <w:rPr>
        <w:u w:val="none"/>
      </w:rPr>
    </w:lvl>
    <w:lvl w:ilvl="4">
      <w:start w:val="1"/>
      <w:numFmt w:val="bullet"/>
      <w:lvlText w:val="○"/>
      <w:lvlJc w:val="left"/>
      <w:pPr>
        <w:ind w:left="8174" w:firstLine="3240"/>
      </w:pPr>
      <w:rPr>
        <w:u w:val="none"/>
      </w:rPr>
    </w:lvl>
    <w:lvl w:ilvl="5">
      <w:start w:val="1"/>
      <w:numFmt w:val="bullet"/>
      <w:lvlText w:val="■"/>
      <w:lvlJc w:val="left"/>
      <w:pPr>
        <w:ind w:left="8894" w:firstLine="3960"/>
      </w:pPr>
      <w:rPr>
        <w:u w:val="none"/>
      </w:rPr>
    </w:lvl>
    <w:lvl w:ilvl="6">
      <w:start w:val="1"/>
      <w:numFmt w:val="bullet"/>
      <w:lvlText w:val="●"/>
      <w:lvlJc w:val="left"/>
      <w:pPr>
        <w:ind w:left="9614" w:firstLine="4680"/>
      </w:pPr>
      <w:rPr>
        <w:u w:val="none"/>
      </w:rPr>
    </w:lvl>
    <w:lvl w:ilvl="7">
      <w:start w:val="1"/>
      <w:numFmt w:val="bullet"/>
      <w:lvlText w:val="○"/>
      <w:lvlJc w:val="left"/>
      <w:pPr>
        <w:ind w:left="10334" w:firstLine="5400"/>
      </w:pPr>
      <w:rPr>
        <w:u w:val="none"/>
      </w:rPr>
    </w:lvl>
    <w:lvl w:ilvl="8">
      <w:start w:val="1"/>
      <w:numFmt w:val="bullet"/>
      <w:lvlText w:val="■"/>
      <w:lvlJc w:val="left"/>
      <w:pPr>
        <w:ind w:left="11054" w:firstLine="6120"/>
      </w:pPr>
      <w:rPr>
        <w:u w:val="none"/>
      </w:rPr>
    </w:lvl>
  </w:abstractNum>
  <w:abstractNum w:abstractNumId="14" w15:restartNumberingAfterBreak="0">
    <w:nsid w:val="4BBF3330"/>
    <w:multiLevelType w:val="hybridMultilevel"/>
    <w:tmpl w:val="D632E0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4713BB5"/>
    <w:multiLevelType w:val="multilevel"/>
    <w:tmpl w:val="124418B0"/>
    <w:lvl w:ilvl="0">
      <w:start w:val="1"/>
      <w:numFmt w:val="bullet"/>
      <w:pStyle w:val="Examples"/>
      <w:lvlText w:val="–"/>
      <w:lvlJc w:val="left"/>
      <w:pPr>
        <w:ind w:left="360" w:firstLine="0"/>
      </w:pPr>
      <w:rPr>
        <w:rFonts w:hint="default"/>
      </w:rPr>
    </w:lvl>
    <w:lvl w:ilvl="1">
      <w:start w:val="1"/>
      <w:numFmt w:val="bullet"/>
      <w:lvlText w:val="o"/>
      <w:lvlJc w:val="left"/>
      <w:pPr>
        <w:ind w:left="1602" w:hanging="360"/>
      </w:pPr>
      <w:rPr>
        <w:rFonts w:ascii="Courier New" w:eastAsia="Courier New" w:hAnsi="Courier New" w:cs="Courier New" w:hint="default"/>
      </w:rPr>
    </w:lvl>
    <w:lvl w:ilvl="2">
      <w:start w:val="1"/>
      <w:numFmt w:val="bullet"/>
      <w:lvlText w:val="▪"/>
      <w:lvlJc w:val="left"/>
      <w:pPr>
        <w:ind w:left="2322" w:hanging="360"/>
      </w:pPr>
      <w:rPr>
        <w:rFonts w:ascii="Noto Sans Symbols" w:eastAsia="Noto Sans Symbols" w:hAnsi="Noto Sans Symbols" w:cs="Noto Sans Symbols" w:hint="default"/>
      </w:rPr>
    </w:lvl>
    <w:lvl w:ilvl="3">
      <w:start w:val="1"/>
      <w:numFmt w:val="bullet"/>
      <w:lvlText w:val="●"/>
      <w:lvlJc w:val="left"/>
      <w:pPr>
        <w:ind w:left="3042" w:hanging="360"/>
      </w:pPr>
      <w:rPr>
        <w:rFonts w:ascii="Noto Sans Symbols" w:eastAsia="Noto Sans Symbols" w:hAnsi="Noto Sans Symbols" w:cs="Noto Sans Symbols" w:hint="default"/>
      </w:rPr>
    </w:lvl>
    <w:lvl w:ilvl="4">
      <w:start w:val="1"/>
      <w:numFmt w:val="bullet"/>
      <w:lvlText w:val="o"/>
      <w:lvlJc w:val="left"/>
      <w:pPr>
        <w:ind w:left="3762" w:hanging="360"/>
      </w:pPr>
      <w:rPr>
        <w:rFonts w:ascii="Courier New" w:eastAsia="Courier New" w:hAnsi="Courier New" w:cs="Courier New" w:hint="default"/>
      </w:rPr>
    </w:lvl>
    <w:lvl w:ilvl="5">
      <w:start w:val="1"/>
      <w:numFmt w:val="bullet"/>
      <w:lvlText w:val="▪"/>
      <w:lvlJc w:val="left"/>
      <w:pPr>
        <w:ind w:left="4482" w:hanging="360"/>
      </w:pPr>
      <w:rPr>
        <w:rFonts w:ascii="Noto Sans Symbols" w:eastAsia="Noto Sans Symbols" w:hAnsi="Noto Sans Symbols" w:cs="Noto Sans Symbols" w:hint="default"/>
      </w:rPr>
    </w:lvl>
    <w:lvl w:ilvl="6">
      <w:start w:val="1"/>
      <w:numFmt w:val="bullet"/>
      <w:lvlText w:val="●"/>
      <w:lvlJc w:val="left"/>
      <w:pPr>
        <w:ind w:left="5202" w:hanging="360"/>
      </w:pPr>
      <w:rPr>
        <w:rFonts w:ascii="Noto Sans Symbols" w:eastAsia="Noto Sans Symbols" w:hAnsi="Noto Sans Symbols" w:cs="Noto Sans Symbols" w:hint="default"/>
      </w:rPr>
    </w:lvl>
    <w:lvl w:ilvl="7">
      <w:start w:val="1"/>
      <w:numFmt w:val="bullet"/>
      <w:lvlText w:val="o"/>
      <w:lvlJc w:val="left"/>
      <w:pPr>
        <w:ind w:left="5922" w:hanging="360"/>
      </w:pPr>
      <w:rPr>
        <w:rFonts w:ascii="Courier New" w:eastAsia="Courier New" w:hAnsi="Courier New" w:cs="Courier New" w:hint="default"/>
      </w:rPr>
    </w:lvl>
    <w:lvl w:ilvl="8">
      <w:start w:val="1"/>
      <w:numFmt w:val="bullet"/>
      <w:lvlText w:val="▪"/>
      <w:lvlJc w:val="left"/>
      <w:pPr>
        <w:ind w:left="6642" w:hanging="360"/>
      </w:pPr>
      <w:rPr>
        <w:rFonts w:ascii="Noto Sans Symbols" w:eastAsia="Noto Sans Symbols" w:hAnsi="Noto Sans Symbols" w:cs="Noto Sans Symbols" w:hint="default"/>
      </w:rPr>
    </w:lvl>
  </w:abstractNum>
  <w:abstractNum w:abstractNumId="16" w15:restartNumberingAfterBreak="0">
    <w:nsid w:val="5D7B0F30"/>
    <w:multiLevelType w:val="multilevel"/>
    <w:tmpl w:val="98C420DA"/>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cs="Times New Roman" w:hint="default"/>
        <w:b/>
        <w:i w:val="0"/>
        <w:color w:val="280070"/>
        <w:sz w:val="22"/>
      </w:rPr>
    </w:lvl>
    <w:lvl w:ilvl="2">
      <w:start w:val="1"/>
      <w:numFmt w:val="bullet"/>
      <w:lvlText w:val="˗"/>
      <w:lvlJc w:val="left"/>
      <w:pPr>
        <w:tabs>
          <w:tab w:val="num" w:pos="1191"/>
        </w:tabs>
        <w:ind w:left="1191" w:hanging="397"/>
      </w:pPr>
      <w:rPr>
        <w:rFonts w:ascii="Arial" w:hAnsi="Arial" w:cs="Times New Roman" w:hint="default"/>
        <w:color w:val="280070"/>
      </w:rPr>
    </w:lvl>
    <w:lvl w:ilvl="3">
      <w:start w:val="1"/>
      <w:numFmt w:val="bullet"/>
      <w:lvlText w:val="˗"/>
      <w:lvlJc w:val="left"/>
      <w:pPr>
        <w:tabs>
          <w:tab w:val="num" w:pos="1588"/>
        </w:tabs>
        <w:ind w:left="1588" w:hanging="397"/>
      </w:pPr>
      <w:rPr>
        <w:rFonts w:ascii="Arial" w:hAnsi="Arial" w:cs="Times New Roman" w:hint="default"/>
        <w:color w:val="280070"/>
      </w:rPr>
    </w:lvl>
    <w:lvl w:ilvl="4">
      <w:start w:val="1"/>
      <w:numFmt w:val="bullet"/>
      <w:lvlText w:val="˗"/>
      <w:lvlJc w:val="left"/>
      <w:pPr>
        <w:tabs>
          <w:tab w:val="num" w:pos="1985"/>
        </w:tabs>
        <w:ind w:left="1985" w:hanging="397"/>
      </w:pPr>
      <w:rPr>
        <w:rFonts w:ascii="Arial" w:hAnsi="Arial" w:cs="Times New Roman" w:hint="default"/>
      </w:rPr>
    </w:lvl>
    <w:lvl w:ilvl="5">
      <w:start w:val="1"/>
      <w:numFmt w:val="bullet"/>
      <w:lvlText w:val="˗"/>
      <w:lvlJc w:val="left"/>
      <w:pPr>
        <w:tabs>
          <w:tab w:val="num" w:pos="2382"/>
        </w:tabs>
        <w:ind w:left="2382" w:hanging="397"/>
      </w:pPr>
      <w:rPr>
        <w:rFonts w:ascii="Arial" w:hAnsi="Arial" w:cs="Times New Roman" w:hint="default"/>
      </w:rPr>
    </w:lvl>
    <w:lvl w:ilvl="6">
      <w:start w:val="1"/>
      <w:numFmt w:val="bullet"/>
      <w:lvlText w:val="˗"/>
      <w:lvlJc w:val="left"/>
      <w:pPr>
        <w:tabs>
          <w:tab w:val="num" w:pos="2779"/>
        </w:tabs>
        <w:ind w:left="2779" w:hanging="397"/>
      </w:pPr>
      <w:rPr>
        <w:rFonts w:ascii="Arial" w:hAnsi="Arial" w:cs="Times New Roman" w:hint="default"/>
      </w:rPr>
    </w:lvl>
    <w:lvl w:ilvl="7">
      <w:start w:val="1"/>
      <w:numFmt w:val="bullet"/>
      <w:lvlText w:val="˗"/>
      <w:lvlJc w:val="left"/>
      <w:pPr>
        <w:tabs>
          <w:tab w:val="num" w:pos="3176"/>
        </w:tabs>
        <w:ind w:left="3176" w:hanging="397"/>
      </w:pPr>
      <w:rPr>
        <w:rFonts w:ascii="Arial" w:hAnsi="Arial" w:cs="Times New Roman" w:hint="default"/>
      </w:rPr>
    </w:lvl>
    <w:lvl w:ilvl="8">
      <w:start w:val="1"/>
      <w:numFmt w:val="bullet"/>
      <w:lvlText w:val="˗"/>
      <w:lvlJc w:val="left"/>
      <w:pPr>
        <w:tabs>
          <w:tab w:val="num" w:pos="3573"/>
        </w:tabs>
        <w:ind w:left="3573" w:hanging="397"/>
      </w:pPr>
      <w:rPr>
        <w:rFonts w:ascii="Arial" w:hAnsi="Arial" w:cs="Times New Roman" w:hint="default"/>
      </w:rPr>
    </w:lvl>
  </w:abstractNum>
  <w:abstractNum w:abstractNumId="17" w15:restartNumberingAfterBreak="0">
    <w:nsid w:val="5ED83C9E"/>
    <w:multiLevelType w:val="hybridMultilevel"/>
    <w:tmpl w:val="75CC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AE108D"/>
    <w:multiLevelType w:val="multilevel"/>
    <w:tmpl w:val="59DE14BA"/>
    <w:lvl w:ilvl="0">
      <w:start w:val="1"/>
      <w:numFmt w:val="bullet"/>
      <w:pStyle w:val="ListParagraph"/>
      <w:lvlText w:val=""/>
      <w:lvlJc w:val="left"/>
      <w:pPr>
        <w:ind w:left="360" w:hanging="360"/>
      </w:pPr>
      <w:rPr>
        <w:rFonts w:ascii="Wingdings" w:hAnsi="Wingdings" w:hint="default"/>
        <w:color w:val="002864"/>
        <w:u w:val="none"/>
      </w:rPr>
    </w:lvl>
    <w:lvl w:ilvl="1">
      <w:start w:val="1"/>
      <w:numFmt w:val="bullet"/>
      <w:lvlText w:val="–"/>
      <w:lvlJc w:val="left"/>
      <w:pPr>
        <w:ind w:left="737" w:hanging="312"/>
      </w:pPr>
      <w:rPr>
        <w:rFonts w:ascii="Arial" w:hAnsi="Arial" w:hint="default"/>
        <w:color w:val="280070"/>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19" w15:restartNumberingAfterBreak="0">
    <w:nsid w:val="66551891"/>
    <w:multiLevelType w:val="hybridMultilevel"/>
    <w:tmpl w:val="08F610EE"/>
    <w:lvl w:ilvl="0" w:tplc="FEC8E18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D17E56"/>
    <w:multiLevelType w:val="hybridMultilevel"/>
    <w:tmpl w:val="002CE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7B066C"/>
    <w:multiLevelType w:val="hybridMultilevel"/>
    <w:tmpl w:val="ECB2070A"/>
    <w:lvl w:ilvl="0" w:tplc="785A7AF4">
      <w:start w:val="1"/>
      <w:numFmt w:val="bullet"/>
      <w:lvlText w:val=""/>
      <w:lvlJc w:val="left"/>
      <w:pPr>
        <w:ind w:left="1111" w:hanging="360"/>
      </w:pPr>
      <w:rPr>
        <w:rFonts w:ascii="Symbol" w:hAnsi="Symbol" w:hint="default"/>
      </w:rPr>
    </w:lvl>
    <w:lvl w:ilvl="1" w:tplc="0C090003" w:tentative="1">
      <w:start w:val="1"/>
      <w:numFmt w:val="bullet"/>
      <w:lvlText w:val="o"/>
      <w:lvlJc w:val="left"/>
      <w:pPr>
        <w:ind w:left="1831" w:hanging="360"/>
      </w:pPr>
      <w:rPr>
        <w:rFonts w:ascii="Courier New" w:hAnsi="Courier New" w:cs="Courier New" w:hint="default"/>
      </w:rPr>
    </w:lvl>
    <w:lvl w:ilvl="2" w:tplc="0C090005" w:tentative="1">
      <w:start w:val="1"/>
      <w:numFmt w:val="bullet"/>
      <w:lvlText w:val=""/>
      <w:lvlJc w:val="left"/>
      <w:pPr>
        <w:ind w:left="2551" w:hanging="360"/>
      </w:pPr>
      <w:rPr>
        <w:rFonts w:ascii="Wingdings" w:hAnsi="Wingdings" w:hint="default"/>
      </w:rPr>
    </w:lvl>
    <w:lvl w:ilvl="3" w:tplc="0C090001" w:tentative="1">
      <w:start w:val="1"/>
      <w:numFmt w:val="bullet"/>
      <w:lvlText w:val=""/>
      <w:lvlJc w:val="left"/>
      <w:pPr>
        <w:ind w:left="3271" w:hanging="360"/>
      </w:pPr>
      <w:rPr>
        <w:rFonts w:ascii="Symbol" w:hAnsi="Symbol" w:hint="default"/>
      </w:rPr>
    </w:lvl>
    <w:lvl w:ilvl="4" w:tplc="0C090003" w:tentative="1">
      <w:start w:val="1"/>
      <w:numFmt w:val="bullet"/>
      <w:lvlText w:val="o"/>
      <w:lvlJc w:val="left"/>
      <w:pPr>
        <w:ind w:left="3991" w:hanging="360"/>
      </w:pPr>
      <w:rPr>
        <w:rFonts w:ascii="Courier New" w:hAnsi="Courier New" w:cs="Courier New" w:hint="default"/>
      </w:rPr>
    </w:lvl>
    <w:lvl w:ilvl="5" w:tplc="0C090005" w:tentative="1">
      <w:start w:val="1"/>
      <w:numFmt w:val="bullet"/>
      <w:lvlText w:val=""/>
      <w:lvlJc w:val="left"/>
      <w:pPr>
        <w:ind w:left="4711" w:hanging="360"/>
      </w:pPr>
      <w:rPr>
        <w:rFonts w:ascii="Wingdings" w:hAnsi="Wingdings" w:hint="default"/>
      </w:rPr>
    </w:lvl>
    <w:lvl w:ilvl="6" w:tplc="0C090001" w:tentative="1">
      <w:start w:val="1"/>
      <w:numFmt w:val="bullet"/>
      <w:lvlText w:val=""/>
      <w:lvlJc w:val="left"/>
      <w:pPr>
        <w:ind w:left="5431" w:hanging="360"/>
      </w:pPr>
      <w:rPr>
        <w:rFonts w:ascii="Symbol" w:hAnsi="Symbol" w:hint="default"/>
      </w:rPr>
    </w:lvl>
    <w:lvl w:ilvl="7" w:tplc="0C090003" w:tentative="1">
      <w:start w:val="1"/>
      <w:numFmt w:val="bullet"/>
      <w:lvlText w:val="o"/>
      <w:lvlJc w:val="left"/>
      <w:pPr>
        <w:ind w:left="6151" w:hanging="360"/>
      </w:pPr>
      <w:rPr>
        <w:rFonts w:ascii="Courier New" w:hAnsi="Courier New" w:cs="Courier New" w:hint="default"/>
      </w:rPr>
    </w:lvl>
    <w:lvl w:ilvl="8" w:tplc="0C090005" w:tentative="1">
      <w:start w:val="1"/>
      <w:numFmt w:val="bullet"/>
      <w:lvlText w:val=""/>
      <w:lvlJc w:val="left"/>
      <w:pPr>
        <w:ind w:left="6871" w:hanging="360"/>
      </w:pPr>
      <w:rPr>
        <w:rFonts w:ascii="Wingdings" w:hAnsi="Wingdings" w:hint="default"/>
      </w:rPr>
    </w:lvl>
  </w:abstractNum>
  <w:abstractNum w:abstractNumId="22" w15:restartNumberingAfterBreak="0">
    <w:nsid w:val="6B556918"/>
    <w:multiLevelType w:val="multilevel"/>
    <w:tmpl w:val="2D9063F4"/>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E131B71"/>
    <w:multiLevelType w:val="hybridMultilevel"/>
    <w:tmpl w:val="83E8DD0E"/>
    <w:lvl w:ilvl="0" w:tplc="148A4660">
      <w:start w:val="1"/>
      <w:numFmt w:val="bullet"/>
      <w:lvlText w:val=""/>
      <w:lvlJc w:val="left"/>
      <w:pPr>
        <w:ind w:left="360" w:hanging="360"/>
      </w:pPr>
      <w:rPr>
        <w:rFonts w:ascii="Wingdings" w:hAnsi="Wingdings" w:hint="default"/>
        <w:color w:val="041E4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F0E38C1"/>
    <w:multiLevelType w:val="multilevel"/>
    <w:tmpl w:val="2D9063F4"/>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4330AA4"/>
    <w:multiLevelType w:val="multilevel"/>
    <w:tmpl w:val="2D9063F4"/>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99D5017"/>
    <w:multiLevelType w:val="multilevel"/>
    <w:tmpl w:val="4C1C2382"/>
    <w:lvl w:ilvl="0">
      <w:start w:val="1"/>
      <w:numFmt w:val="bullet"/>
      <w:lvlText w:val="●"/>
      <w:lvlJc w:val="left"/>
      <w:pPr>
        <w:ind w:left="0" w:firstLine="360"/>
      </w:pPr>
      <w:rPr>
        <w:rFonts w:ascii="Noto Sans Symbols" w:eastAsia="Noto Sans Symbols" w:hAnsi="Noto Sans Symbols" w:cs="Noto Sans Symbols"/>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7" w15:restartNumberingAfterBreak="0">
    <w:nsid w:val="7C7D1AB4"/>
    <w:multiLevelType w:val="hybridMultilevel"/>
    <w:tmpl w:val="325E8D66"/>
    <w:lvl w:ilvl="0" w:tplc="F762F28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D37239"/>
    <w:multiLevelType w:val="multilevel"/>
    <w:tmpl w:val="DF0A0868"/>
    <w:lvl w:ilvl="0">
      <w:start w:val="1"/>
      <w:numFmt w:val="bullet"/>
      <w:lvlText w:val="●"/>
      <w:lvlJc w:val="left"/>
      <w:pPr>
        <w:ind w:left="720" w:firstLine="360"/>
      </w:pPr>
      <w:rPr>
        <w:rFonts w:ascii="Noto Sans Symbols" w:eastAsia="Noto Sans Symbols" w:hAnsi="Noto Sans Symbols" w:cs="Noto Sans Symbols"/>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CFC285B"/>
    <w:multiLevelType w:val="hybridMultilevel"/>
    <w:tmpl w:val="D842E908"/>
    <w:lvl w:ilvl="0" w:tplc="148A4660">
      <w:start w:val="1"/>
      <w:numFmt w:val="bullet"/>
      <w:lvlText w:val=""/>
      <w:lvlJc w:val="left"/>
      <w:pPr>
        <w:ind w:left="360" w:hanging="360"/>
      </w:pPr>
      <w:rPr>
        <w:rFonts w:ascii="Wingdings" w:hAnsi="Wingdings" w:hint="default"/>
        <w:color w:val="041E4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E901C00"/>
    <w:multiLevelType w:val="hybridMultilevel"/>
    <w:tmpl w:val="AA4A71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632706463">
    <w:abstractNumId w:val="0"/>
  </w:num>
  <w:num w:numId="2" w16cid:durableId="663821538">
    <w:abstractNumId w:val="18"/>
  </w:num>
  <w:num w:numId="3" w16cid:durableId="1303265369">
    <w:abstractNumId w:val="15"/>
  </w:num>
  <w:num w:numId="4" w16cid:durableId="1648172124">
    <w:abstractNumId w:val="18"/>
  </w:num>
  <w:num w:numId="5" w16cid:durableId="1257441061">
    <w:abstractNumId w:val="18"/>
  </w:num>
  <w:num w:numId="6" w16cid:durableId="172191729">
    <w:abstractNumId w:val="10"/>
  </w:num>
  <w:num w:numId="7" w16cid:durableId="928463967">
    <w:abstractNumId w:val="0"/>
  </w:num>
  <w:num w:numId="8" w16cid:durableId="1682121677">
    <w:abstractNumId w:val="9"/>
  </w:num>
  <w:num w:numId="9" w16cid:durableId="67118779">
    <w:abstractNumId w:val="0"/>
  </w:num>
  <w:num w:numId="10" w16cid:durableId="738792857">
    <w:abstractNumId w:val="16"/>
  </w:num>
  <w:num w:numId="11" w16cid:durableId="857737869">
    <w:abstractNumId w:val="11"/>
  </w:num>
  <w:num w:numId="12" w16cid:durableId="2145274143">
    <w:abstractNumId w:val="17"/>
  </w:num>
  <w:num w:numId="13" w16cid:durableId="1835994369">
    <w:abstractNumId w:val="30"/>
  </w:num>
  <w:num w:numId="14" w16cid:durableId="66996480">
    <w:abstractNumId w:val="23"/>
  </w:num>
  <w:num w:numId="15" w16cid:durableId="773790314">
    <w:abstractNumId w:val="29"/>
  </w:num>
  <w:num w:numId="16" w16cid:durableId="90930243">
    <w:abstractNumId w:val="0"/>
  </w:num>
  <w:num w:numId="17" w16cid:durableId="1983653256">
    <w:abstractNumId w:val="0"/>
  </w:num>
  <w:num w:numId="18" w16cid:durableId="91973341">
    <w:abstractNumId w:val="0"/>
  </w:num>
  <w:num w:numId="19" w16cid:durableId="460265463">
    <w:abstractNumId w:val="22"/>
  </w:num>
  <w:num w:numId="20" w16cid:durableId="435641442">
    <w:abstractNumId w:val="25"/>
  </w:num>
  <w:num w:numId="21" w16cid:durableId="1443526995">
    <w:abstractNumId w:val="7"/>
  </w:num>
  <w:num w:numId="22" w16cid:durableId="2060779643">
    <w:abstractNumId w:val="6"/>
  </w:num>
  <w:num w:numId="23" w16cid:durableId="1328747609">
    <w:abstractNumId w:val="8"/>
  </w:num>
  <w:num w:numId="24" w16cid:durableId="728455331">
    <w:abstractNumId w:val="4"/>
  </w:num>
  <w:num w:numId="25" w16cid:durableId="1826240168">
    <w:abstractNumId w:val="28"/>
  </w:num>
  <w:num w:numId="26" w16cid:durableId="1163819146">
    <w:abstractNumId w:val="2"/>
  </w:num>
  <w:num w:numId="27" w16cid:durableId="1834561947">
    <w:abstractNumId w:val="13"/>
  </w:num>
  <w:num w:numId="28" w16cid:durableId="923876543">
    <w:abstractNumId w:val="3"/>
  </w:num>
  <w:num w:numId="29" w16cid:durableId="2062711543">
    <w:abstractNumId w:val="5"/>
  </w:num>
  <w:num w:numId="30" w16cid:durableId="99223818">
    <w:abstractNumId w:val="24"/>
  </w:num>
  <w:num w:numId="31" w16cid:durableId="1614676579">
    <w:abstractNumId w:val="12"/>
  </w:num>
  <w:num w:numId="32" w16cid:durableId="340740037">
    <w:abstractNumId w:val="19"/>
  </w:num>
  <w:num w:numId="33" w16cid:durableId="1477182404">
    <w:abstractNumId w:val="14"/>
  </w:num>
  <w:num w:numId="34" w16cid:durableId="46536297">
    <w:abstractNumId w:val="27"/>
  </w:num>
  <w:num w:numId="35" w16cid:durableId="1369917507">
    <w:abstractNumId w:val="26"/>
  </w:num>
  <w:num w:numId="36" w16cid:durableId="1820926470">
    <w:abstractNumId w:val="1"/>
  </w:num>
  <w:num w:numId="37" w16cid:durableId="1489050280">
    <w:abstractNumId w:val="20"/>
  </w:num>
  <w:num w:numId="38" w16cid:durableId="951402966">
    <w:abstractNumId w:val="21"/>
  </w:num>
  <w:num w:numId="39" w16cid:durableId="651056439">
    <w:abstractNumId w:val="18"/>
  </w:num>
  <w:num w:numId="40" w16cid:durableId="1538353658">
    <w:abstractNumId w:val="15"/>
  </w:num>
  <w:num w:numId="41" w16cid:durableId="1720855059">
    <w:abstractNumId w:val="18"/>
  </w:num>
  <w:num w:numId="42" w16cid:durableId="1497190565">
    <w:abstractNumId w:val="10"/>
  </w:num>
  <w:num w:numId="43" w16cid:durableId="578561489">
    <w:abstractNumId w:val="9"/>
  </w:num>
  <w:num w:numId="44" w16cid:durableId="151529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C1"/>
    <w:rsid w:val="0000215D"/>
    <w:rsid w:val="00007770"/>
    <w:rsid w:val="00010DFF"/>
    <w:rsid w:val="00011A5D"/>
    <w:rsid w:val="000166C1"/>
    <w:rsid w:val="00024214"/>
    <w:rsid w:val="000248CA"/>
    <w:rsid w:val="00027F19"/>
    <w:rsid w:val="000319BC"/>
    <w:rsid w:val="00034631"/>
    <w:rsid w:val="00042012"/>
    <w:rsid w:val="00046535"/>
    <w:rsid w:val="000467E0"/>
    <w:rsid w:val="00055698"/>
    <w:rsid w:val="00071EA1"/>
    <w:rsid w:val="0007471F"/>
    <w:rsid w:val="00085CB9"/>
    <w:rsid w:val="00085F17"/>
    <w:rsid w:val="0009012A"/>
    <w:rsid w:val="000919CB"/>
    <w:rsid w:val="000922AE"/>
    <w:rsid w:val="000A5CFD"/>
    <w:rsid w:val="000B1B69"/>
    <w:rsid w:val="000B4479"/>
    <w:rsid w:val="000C1313"/>
    <w:rsid w:val="000C7F4D"/>
    <w:rsid w:val="000E1A93"/>
    <w:rsid w:val="000E1BB4"/>
    <w:rsid w:val="000F0C97"/>
    <w:rsid w:val="000F13AB"/>
    <w:rsid w:val="000F23A8"/>
    <w:rsid w:val="0010283C"/>
    <w:rsid w:val="00106D58"/>
    <w:rsid w:val="0011341F"/>
    <w:rsid w:val="00114EF0"/>
    <w:rsid w:val="001173AA"/>
    <w:rsid w:val="001210A9"/>
    <w:rsid w:val="0012288E"/>
    <w:rsid w:val="00125231"/>
    <w:rsid w:val="001264AE"/>
    <w:rsid w:val="00130872"/>
    <w:rsid w:val="00146FDC"/>
    <w:rsid w:val="0014724D"/>
    <w:rsid w:val="00150527"/>
    <w:rsid w:val="0015117C"/>
    <w:rsid w:val="00157E54"/>
    <w:rsid w:val="001649FB"/>
    <w:rsid w:val="00165CFF"/>
    <w:rsid w:val="0019422A"/>
    <w:rsid w:val="001A3B08"/>
    <w:rsid w:val="001A784B"/>
    <w:rsid w:val="001B4142"/>
    <w:rsid w:val="001B474B"/>
    <w:rsid w:val="001B50AA"/>
    <w:rsid w:val="001B7E63"/>
    <w:rsid w:val="001D1076"/>
    <w:rsid w:val="001D6D08"/>
    <w:rsid w:val="001D6E90"/>
    <w:rsid w:val="001E6CBE"/>
    <w:rsid w:val="001E71C3"/>
    <w:rsid w:val="001F6736"/>
    <w:rsid w:val="00201581"/>
    <w:rsid w:val="0020510C"/>
    <w:rsid w:val="00205EF3"/>
    <w:rsid w:val="00206C76"/>
    <w:rsid w:val="00207314"/>
    <w:rsid w:val="00210920"/>
    <w:rsid w:val="002167DD"/>
    <w:rsid w:val="002238A0"/>
    <w:rsid w:val="002346D0"/>
    <w:rsid w:val="00234CE6"/>
    <w:rsid w:val="00235DD0"/>
    <w:rsid w:val="00240A6A"/>
    <w:rsid w:val="00246951"/>
    <w:rsid w:val="00247C84"/>
    <w:rsid w:val="002528EF"/>
    <w:rsid w:val="00253852"/>
    <w:rsid w:val="00254A7C"/>
    <w:rsid w:val="00257C72"/>
    <w:rsid w:val="002612F0"/>
    <w:rsid w:val="0027159F"/>
    <w:rsid w:val="00272209"/>
    <w:rsid w:val="00275653"/>
    <w:rsid w:val="00277127"/>
    <w:rsid w:val="002A7664"/>
    <w:rsid w:val="002A7E5D"/>
    <w:rsid w:val="002B2437"/>
    <w:rsid w:val="002B4C79"/>
    <w:rsid w:val="002B5771"/>
    <w:rsid w:val="002D0FD8"/>
    <w:rsid w:val="002D5E46"/>
    <w:rsid w:val="002E0C90"/>
    <w:rsid w:val="002E665F"/>
    <w:rsid w:val="002F280E"/>
    <w:rsid w:val="0030214D"/>
    <w:rsid w:val="0030343E"/>
    <w:rsid w:val="00305F3F"/>
    <w:rsid w:val="00312FED"/>
    <w:rsid w:val="00314809"/>
    <w:rsid w:val="00325320"/>
    <w:rsid w:val="00330E33"/>
    <w:rsid w:val="00334EBC"/>
    <w:rsid w:val="003360DD"/>
    <w:rsid w:val="00337A50"/>
    <w:rsid w:val="00340904"/>
    <w:rsid w:val="00351A1C"/>
    <w:rsid w:val="003535ED"/>
    <w:rsid w:val="00356201"/>
    <w:rsid w:val="0035709D"/>
    <w:rsid w:val="00372E2B"/>
    <w:rsid w:val="00381AB8"/>
    <w:rsid w:val="0038667D"/>
    <w:rsid w:val="0038727C"/>
    <w:rsid w:val="00394F13"/>
    <w:rsid w:val="00396340"/>
    <w:rsid w:val="00396F1B"/>
    <w:rsid w:val="003A30B9"/>
    <w:rsid w:val="003A77B4"/>
    <w:rsid w:val="003B596C"/>
    <w:rsid w:val="003B76F1"/>
    <w:rsid w:val="003C2B9B"/>
    <w:rsid w:val="003C66EA"/>
    <w:rsid w:val="003D5DC3"/>
    <w:rsid w:val="003D69E6"/>
    <w:rsid w:val="003D736A"/>
    <w:rsid w:val="003D7823"/>
    <w:rsid w:val="003E2C55"/>
    <w:rsid w:val="003E349C"/>
    <w:rsid w:val="003E6CAF"/>
    <w:rsid w:val="003F0CDD"/>
    <w:rsid w:val="003F3EE3"/>
    <w:rsid w:val="003F60D6"/>
    <w:rsid w:val="004045D6"/>
    <w:rsid w:val="00405314"/>
    <w:rsid w:val="00411591"/>
    <w:rsid w:val="0041548D"/>
    <w:rsid w:val="00415BF7"/>
    <w:rsid w:val="004205D7"/>
    <w:rsid w:val="00423DBC"/>
    <w:rsid w:val="00424A59"/>
    <w:rsid w:val="004270D9"/>
    <w:rsid w:val="00433B9D"/>
    <w:rsid w:val="004345DE"/>
    <w:rsid w:val="00440D69"/>
    <w:rsid w:val="00441ABE"/>
    <w:rsid w:val="0045047B"/>
    <w:rsid w:val="004549D7"/>
    <w:rsid w:val="00460E03"/>
    <w:rsid w:val="00464539"/>
    <w:rsid w:val="00470F5C"/>
    <w:rsid w:val="004721A6"/>
    <w:rsid w:val="00475880"/>
    <w:rsid w:val="00476EF7"/>
    <w:rsid w:val="004A052B"/>
    <w:rsid w:val="004A3B7D"/>
    <w:rsid w:val="004B131A"/>
    <w:rsid w:val="004C47BE"/>
    <w:rsid w:val="004D0D41"/>
    <w:rsid w:val="004D2BA1"/>
    <w:rsid w:val="004D3BE7"/>
    <w:rsid w:val="004E5B2E"/>
    <w:rsid w:val="004F0AA1"/>
    <w:rsid w:val="004F2132"/>
    <w:rsid w:val="004F3135"/>
    <w:rsid w:val="0051300E"/>
    <w:rsid w:val="005175EB"/>
    <w:rsid w:val="005243DA"/>
    <w:rsid w:val="0053214A"/>
    <w:rsid w:val="00534429"/>
    <w:rsid w:val="0053507E"/>
    <w:rsid w:val="00541F52"/>
    <w:rsid w:val="00546CE1"/>
    <w:rsid w:val="00550790"/>
    <w:rsid w:val="005514B1"/>
    <w:rsid w:val="00554497"/>
    <w:rsid w:val="00556365"/>
    <w:rsid w:val="005612BE"/>
    <w:rsid w:val="005655E0"/>
    <w:rsid w:val="00574EF8"/>
    <w:rsid w:val="00575DD0"/>
    <w:rsid w:val="00581249"/>
    <w:rsid w:val="0058510C"/>
    <w:rsid w:val="005859EF"/>
    <w:rsid w:val="00587D26"/>
    <w:rsid w:val="00595006"/>
    <w:rsid w:val="00597E6E"/>
    <w:rsid w:val="005A17FE"/>
    <w:rsid w:val="005A1854"/>
    <w:rsid w:val="005A222F"/>
    <w:rsid w:val="005A29BC"/>
    <w:rsid w:val="005A3C42"/>
    <w:rsid w:val="005A489D"/>
    <w:rsid w:val="005A55DA"/>
    <w:rsid w:val="005B0ABE"/>
    <w:rsid w:val="005B42FA"/>
    <w:rsid w:val="005B7430"/>
    <w:rsid w:val="005B7926"/>
    <w:rsid w:val="005C0A04"/>
    <w:rsid w:val="005C1E0F"/>
    <w:rsid w:val="005C2041"/>
    <w:rsid w:val="005C20E9"/>
    <w:rsid w:val="005C570C"/>
    <w:rsid w:val="005D19E1"/>
    <w:rsid w:val="005D7A3F"/>
    <w:rsid w:val="005F408E"/>
    <w:rsid w:val="00600469"/>
    <w:rsid w:val="006030E1"/>
    <w:rsid w:val="006047E1"/>
    <w:rsid w:val="006060E8"/>
    <w:rsid w:val="00607D33"/>
    <w:rsid w:val="0062605E"/>
    <w:rsid w:val="006326E7"/>
    <w:rsid w:val="00634C7D"/>
    <w:rsid w:val="006373AA"/>
    <w:rsid w:val="00640A6A"/>
    <w:rsid w:val="006426C7"/>
    <w:rsid w:val="00644868"/>
    <w:rsid w:val="00646A3B"/>
    <w:rsid w:val="006572E8"/>
    <w:rsid w:val="00665946"/>
    <w:rsid w:val="00666578"/>
    <w:rsid w:val="006719D0"/>
    <w:rsid w:val="006720F5"/>
    <w:rsid w:val="0067315C"/>
    <w:rsid w:val="00677B8D"/>
    <w:rsid w:val="00682E3C"/>
    <w:rsid w:val="00692DAB"/>
    <w:rsid w:val="00695219"/>
    <w:rsid w:val="00695976"/>
    <w:rsid w:val="006A0C0E"/>
    <w:rsid w:val="006A341D"/>
    <w:rsid w:val="006B6202"/>
    <w:rsid w:val="006C7FEB"/>
    <w:rsid w:val="006D6D40"/>
    <w:rsid w:val="006D6DDF"/>
    <w:rsid w:val="006E64BC"/>
    <w:rsid w:val="006F36F5"/>
    <w:rsid w:val="006F7572"/>
    <w:rsid w:val="00700454"/>
    <w:rsid w:val="00711261"/>
    <w:rsid w:val="00713C4A"/>
    <w:rsid w:val="00722122"/>
    <w:rsid w:val="0072724B"/>
    <w:rsid w:val="00730564"/>
    <w:rsid w:val="00734557"/>
    <w:rsid w:val="0073765B"/>
    <w:rsid w:val="007437F6"/>
    <w:rsid w:val="00745EC2"/>
    <w:rsid w:val="00746D5C"/>
    <w:rsid w:val="00761EC2"/>
    <w:rsid w:val="00762A1F"/>
    <w:rsid w:val="00770F4D"/>
    <w:rsid w:val="00771583"/>
    <w:rsid w:val="007721DE"/>
    <w:rsid w:val="00772549"/>
    <w:rsid w:val="00780A09"/>
    <w:rsid w:val="00785E9E"/>
    <w:rsid w:val="00787BA7"/>
    <w:rsid w:val="00787DCC"/>
    <w:rsid w:val="00791B59"/>
    <w:rsid w:val="00791FF3"/>
    <w:rsid w:val="007A3B2F"/>
    <w:rsid w:val="007A60F3"/>
    <w:rsid w:val="007B0F7C"/>
    <w:rsid w:val="007B581F"/>
    <w:rsid w:val="007B72C2"/>
    <w:rsid w:val="007C1B3F"/>
    <w:rsid w:val="007C42A1"/>
    <w:rsid w:val="007C7BEA"/>
    <w:rsid w:val="007D3600"/>
    <w:rsid w:val="007D3C18"/>
    <w:rsid w:val="007D4530"/>
    <w:rsid w:val="007D4BCB"/>
    <w:rsid w:val="007D503F"/>
    <w:rsid w:val="007E3A5E"/>
    <w:rsid w:val="007E46E1"/>
    <w:rsid w:val="007F18ED"/>
    <w:rsid w:val="007F555D"/>
    <w:rsid w:val="00814143"/>
    <w:rsid w:val="00822E07"/>
    <w:rsid w:val="00827EEE"/>
    <w:rsid w:val="00830E34"/>
    <w:rsid w:val="00831CEC"/>
    <w:rsid w:val="0083414C"/>
    <w:rsid w:val="0083496D"/>
    <w:rsid w:val="008434FF"/>
    <w:rsid w:val="0085242E"/>
    <w:rsid w:val="00862F60"/>
    <w:rsid w:val="008732B7"/>
    <w:rsid w:val="00877D0F"/>
    <w:rsid w:val="008854AB"/>
    <w:rsid w:val="0089248A"/>
    <w:rsid w:val="008963A4"/>
    <w:rsid w:val="008A342F"/>
    <w:rsid w:val="008A4B74"/>
    <w:rsid w:val="008B05E4"/>
    <w:rsid w:val="008B2B1B"/>
    <w:rsid w:val="008B5019"/>
    <w:rsid w:val="008B6BD2"/>
    <w:rsid w:val="008C3447"/>
    <w:rsid w:val="008D2A90"/>
    <w:rsid w:val="008D388F"/>
    <w:rsid w:val="008E4296"/>
    <w:rsid w:val="008F405D"/>
    <w:rsid w:val="008F7424"/>
    <w:rsid w:val="0090231C"/>
    <w:rsid w:val="009030C4"/>
    <w:rsid w:val="009114FF"/>
    <w:rsid w:val="009130FD"/>
    <w:rsid w:val="009149C6"/>
    <w:rsid w:val="00923F03"/>
    <w:rsid w:val="00925B46"/>
    <w:rsid w:val="00942CBB"/>
    <w:rsid w:val="00946E93"/>
    <w:rsid w:val="00953B83"/>
    <w:rsid w:val="00954DE4"/>
    <w:rsid w:val="00974E9B"/>
    <w:rsid w:val="00976154"/>
    <w:rsid w:val="00977C5F"/>
    <w:rsid w:val="00982917"/>
    <w:rsid w:val="0098321A"/>
    <w:rsid w:val="00984B6A"/>
    <w:rsid w:val="00993953"/>
    <w:rsid w:val="00993E56"/>
    <w:rsid w:val="00994BC2"/>
    <w:rsid w:val="00995E8A"/>
    <w:rsid w:val="009A4EEA"/>
    <w:rsid w:val="009A508A"/>
    <w:rsid w:val="009B191C"/>
    <w:rsid w:val="009C4CC6"/>
    <w:rsid w:val="009D2DA1"/>
    <w:rsid w:val="009D6C75"/>
    <w:rsid w:val="009E2AC7"/>
    <w:rsid w:val="009E2D62"/>
    <w:rsid w:val="009F218E"/>
    <w:rsid w:val="009F4A11"/>
    <w:rsid w:val="00A22873"/>
    <w:rsid w:val="00A23ECA"/>
    <w:rsid w:val="00A30239"/>
    <w:rsid w:val="00A30B97"/>
    <w:rsid w:val="00A33DAE"/>
    <w:rsid w:val="00A361FB"/>
    <w:rsid w:val="00A37C51"/>
    <w:rsid w:val="00A44524"/>
    <w:rsid w:val="00A508B6"/>
    <w:rsid w:val="00A5476C"/>
    <w:rsid w:val="00A56692"/>
    <w:rsid w:val="00A60B3D"/>
    <w:rsid w:val="00A61C50"/>
    <w:rsid w:val="00A644D2"/>
    <w:rsid w:val="00A72BC8"/>
    <w:rsid w:val="00A82D89"/>
    <w:rsid w:val="00A9287E"/>
    <w:rsid w:val="00A936BA"/>
    <w:rsid w:val="00A94D33"/>
    <w:rsid w:val="00AA16E0"/>
    <w:rsid w:val="00AA3A62"/>
    <w:rsid w:val="00AA4D2A"/>
    <w:rsid w:val="00AA698A"/>
    <w:rsid w:val="00AB1A12"/>
    <w:rsid w:val="00AB1D8F"/>
    <w:rsid w:val="00AB510F"/>
    <w:rsid w:val="00AC57F4"/>
    <w:rsid w:val="00AC72B3"/>
    <w:rsid w:val="00AD24D1"/>
    <w:rsid w:val="00AE42A3"/>
    <w:rsid w:val="00AF2592"/>
    <w:rsid w:val="00AF689F"/>
    <w:rsid w:val="00B00E36"/>
    <w:rsid w:val="00B12470"/>
    <w:rsid w:val="00B23B28"/>
    <w:rsid w:val="00B2504F"/>
    <w:rsid w:val="00B26DDB"/>
    <w:rsid w:val="00B30952"/>
    <w:rsid w:val="00B441C9"/>
    <w:rsid w:val="00B441CE"/>
    <w:rsid w:val="00B46711"/>
    <w:rsid w:val="00B51F86"/>
    <w:rsid w:val="00B550E8"/>
    <w:rsid w:val="00B6125E"/>
    <w:rsid w:val="00B61AE2"/>
    <w:rsid w:val="00B61BCE"/>
    <w:rsid w:val="00B62329"/>
    <w:rsid w:val="00B62749"/>
    <w:rsid w:val="00B66738"/>
    <w:rsid w:val="00B6797B"/>
    <w:rsid w:val="00B72B28"/>
    <w:rsid w:val="00B74984"/>
    <w:rsid w:val="00B77C54"/>
    <w:rsid w:val="00B90960"/>
    <w:rsid w:val="00B94F57"/>
    <w:rsid w:val="00BA30BC"/>
    <w:rsid w:val="00BA4B90"/>
    <w:rsid w:val="00BB07B9"/>
    <w:rsid w:val="00BB0D0B"/>
    <w:rsid w:val="00BB177E"/>
    <w:rsid w:val="00BB38E4"/>
    <w:rsid w:val="00BC5FED"/>
    <w:rsid w:val="00BD3FB1"/>
    <w:rsid w:val="00BE2AD0"/>
    <w:rsid w:val="00BF4178"/>
    <w:rsid w:val="00C101C4"/>
    <w:rsid w:val="00C20B42"/>
    <w:rsid w:val="00C2781D"/>
    <w:rsid w:val="00C33735"/>
    <w:rsid w:val="00C35079"/>
    <w:rsid w:val="00C367F3"/>
    <w:rsid w:val="00C36A02"/>
    <w:rsid w:val="00C40F5E"/>
    <w:rsid w:val="00C41B1D"/>
    <w:rsid w:val="00C7082D"/>
    <w:rsid w:val="00C72DD3"/>
    <w:rsid w:val="00C90EA6"/>
    <w:rsid w:val="00C957D2"/>
    <w:rsid w:val="00CA48BB"/>
    <w:rsid w:val="00CA68A7"/>
    <w:rsid w:val="00CC7164"/>
    <w:rsid w:val="00CC7D7D"/>
    <w:rsid w:val="00CE34D1"/>
    <w:rsid w:val="00CE47A1"/>
    <w:rsid w:val="00CE6C1C"/>
    <w:rsid w:val="00CF0DB1"/>
    <w:rsid w:val="00CF4778"/>
    <w:rsid w:val="00CF683A"/>
    <w:rsid w:val="00D1080B"/>
    <w:rsid w:val="00D1361E"/>
    <w:rsid w:val="00D22F50"/>
    <w:rsid w:val="00D25DAF"/>
    <w:rsid w:val="00D42F7F"/>
    <w:rsid w:val="00D431DA"/>
    <w:rsid w:val="00D56BB6"/>
    <w:rsid w:val="00D65416"/>
    <w:rsid w:val="00D731D5"/>
    <w:rsid w:val="00D732FF"/>
    <w:rsid w:val="00D84A1C"/>
    <w:rsid w:val="00D85D48"/>
    <w:rsid w:val="00D9617F"/>
    <w:rsid w:val="00DA04AD"/>
    <w:rsid w:val="00DA57A2"/>
    <w:rsid w:val="00DB0E82"/>
    <w:rsid w:val="00DB1E19"/>
    <w:rsid w:val="00DC2813"/>
    <w:rsid w:val="00DC386A"/>
    <w:rsid w:val="00DC4C59"/>
    <w:rsid w:val="00DC5CF7"/>
    <w:rsid w:val="00DC6A8F"/>
    <w:rsid w:val="00DE6E49"/>
    <w:rsid w:val="00DF0247"/>
    <w:rsid w:val="00E0090C"/>
    <w:rsid w:val="00E01162"/>
    <w:rsid w:val="00E20310"/>
    <w:rsid w:val="00E24257"/>
    <w:rsid w:val="00E27830"/>
    <w:rsid w:val="00E31514"/>
    <w:rsid w:val="00E32049"/>
    <w:rsid w:val="00E36DCB"/>
    <w:rsid w:val="00E40681"/>
    <w:rsid w:val="00E42F4C"/>
    <w:rsid w:val="00E45DBB"/>
    <w:rsid w:val="00E50121"/>
    <w:rsid w:val="00E5377C"/>
    <w:rsid w:val="00E53BF3"/>
    <w:rsid w:val="00E54633"/>
    <w:rsid w:val="00E66A43"/>
    <w:rsid w:val="00E7471A"/>
    <w:rsid w:val="00E97996"/>
    <w:rsid w:val="00EA007E"/>
    <w:rsid w:val="00EA1E61"/>
    <w:rsid w:val="00EB0297"/>
    <w:rsid w:val="00EB4936"/>
    <w:rsid w:val="00EC16A1"/>
    <w:rsid w:val="00EC4E96"/>
    <w:rsid w:val="00EC5D78"/>
    <w:rsid w:val="00EC5D84"/>
    <w:rsid w:val="00EE3AEA"/>
    <w:rsid w:val="00EE51F0"/>
    <w:rsid w:val="00EF097F"/>
    <w:rsid w:val="00EF2D76"/>
    <w:rsid w:val="00F060B6"/>
    <w:rsid w:val="00F15A64"/>
    <w:rsid w:val="00F15DA0"/>
    <w:rsid w:val="00F16345"/>
    <w:rsid w:val="00F23077"/>
    <w:rsid w:val="00F2435B"/>
    <w:rsid w:val="00F24BEB"/>
    <w:rsid w:val="00F32269"/>
    <w:rsid w:val="00F51D43"/>
    <w:rsid w:val="00F52A4D"/>
    <w:rsid w:val="00F52F41"/>
    <w:rsid w:val="00F57751"/>
    <w:rsid w:val="00F61F8B"/>
    <w:rsid w:val="00F6434E"/>
    <w:rsid w:val="00F70004"/>
    <w:rsid w:val="00F707E9"/>
    <w:rsid w:val="00F716D0"/>
    <w:rsid w:val="00F761BF"/>
    <w:rsid w:val="00F77716"/>
    <w:rsid w:val="00F85A9E"/>
    <w:rsid w:val="00FA1544"/>
    <w:rsid w:val="00FB4CC2"/>
    <w:rsid w:val="00FB5171"/>
    <w:rsid w:val="00FD392D"/>
    <w:rsid w:val="00FD6EF6"/>
    <w:rsid w:val="00FF62D2"/>
    <w:rsid w:val="00FF640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49055"/>
  <w15:chartTrackingRefBased/>
  <w15:docId w15:val="{00683833-B579-4F31-9197-B7899675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7770"/>
    <w:pPr>
      <w:widowControl w:val="0"/>
      <w:spacing w:after="240" w:line="276" w:lineRule="auto"/>
    </w:pPr>
    <w:rPr>
      <w:rFonts w:ascii="Arial" w:eastAsia="Calibri" w:hAnsi="Arial"/>
      <w:spacing w:val="-2"/>
      <w:sz w:val="20"/>
    </w:rPr>
  </w:style>
  <w:style w:type="paragraph" w:styleId="Heading1">
    <w:name w:val="heading 1"/>
    <w:basedOn w:val="Normal"/>
    <w:next w:val="Normal"/>
    <w:link w:val="Heading1Char"/>
    <w:autoRedefine/>
    <w:uiPriority w:val="10"/>
    <w:rsid w:val="00F716D0"/>
    <w:pPr>
      <w:spacing w:before="320"/>
      <w:outlineLvl w:val="0"/>
    </w:pPr>
    <w:rPr>
      <w:rFonts w:cs="Calibri"/>
      <w:b/>
      <w:bCs/>
      <w:color w:val="002664"/>
      <w:sz w:val="40"/>
      <w:szCs w:val="40"/>
    </w:rPr>
  </w:style>
  <w:style w:type="paragraph" w:styleId="Heading2">
    <w:name w:val="heading 2"/>
    <w:basedOn w:val="Normal"/>
    <w:next w:val="Normal"/>
    <w:link w:val="Heading2Char"/>
    <w:autoRedefine/>
    <w:uiPriority w:val="11"/>
    <w:qFormat/>
    <w:rsid w:val="00977C5F"/>
    <w:pPr>
      <w:ind w:left="993" w:hanging="993"/>
      <w:outlineLvl w:val="1"/>
    </w:pPr>
    <w:rPr>
      <w:b/>
      <w:bCs/>
      <w:color w:val="002664"/>
      <w:sz w:val="34"/>
      <w:szCs w:val="34"/>
    </w:rPr>
  </w:style>
  <w:style w:type="paragraph" w:styleId="Heading3">
    <w:name w:val="heading 3"/>
    <w:basedOn w:val="Normal"/>
    <w:next w:val="Normal"/>
    <w:link w:val="Heading3Char"/>
    <w:autoRedefine/>
    <w:uiPriority w:val="12"/>
    <w:qFormat/>
    <w:rsid w:val="00977C5F"/>
    <w:pPr>
      <w:spacing w:before="320"/>
      <w:ind w:left="1134" w:hanging="1134"/>
      <w:outlineLvl w:val="2"/>
    </w:pPr>
    <w:rPr>
      <w:rFonts w:cs="Calibri"/>
      <w:b/>
      <w:bCs/>
      <w:color w:val="002664"/>
      <w:sz w:val="30"/>
      <w:szCs w:val="30"/>
      <w:lang w:val="en-US"/>
    </w:rPr>
  </w:style>
  <w:style w:type="paragraph" w:styleId="Heading4">
    <w:name w:val="heading 4"/>
    <w:basedOn w:val="Normal"/>
    <w:next w:val="Normal"/>
    <w:link w:val="Heading4Char"/>
    <w:autoRedefine/>
    <w:uiPriority w:val="13"/>
    <w:qFormat/>
    <w:rsid w:val="00666578"/>
    <w:pPr>
      <w:spacing w:before="160"/>
      <w:ind w:left="40" w:right="40"/>
      <w:outlineLvl w:val="3"/>
    </w:pPr>
    <w:rPr>
      <w:rFonts w:cs="Calibri"/>
      <w:b/>
      <w:bCs/>
      <w:color w:val="002664"/>
      <w:sz w:val="24"/>
      <w:szCs w:val="24"/>
      <w:lang w:val="en-US"/>
    </w:rPr>
  </w:style>
  <w:style w:type="paragraph" w:styleId="Heading5">
    <w:name w:val="heading 5"/>
    <w:basedOn w:val="Heading4"/>
    <w:next w:val="Normal"/>
    <w:link w:val="Heading5Char"/>
    <w:uiPriority w:val="14"/>
    <w:qFormat/>
    <w:rsid w:val="00977C5F"/>
    <w:pPr>
      <w:outlineLvl w:val="4"/>
    </w:pPr>
    <w:rPr>
      <w:sz w:val="22"/>
    </w:rPr>
  </w:style>
  <w:style w:type="paragraph" w:styleId="Heading6">
    <w:name w:val="heading 6"/>
    <w:basedOn w:val="Heading5"/>
    <w:next w:val="Normal"/>
    <w:link w:val="Heading6Char"/>
    <w:uiPriority w:val="15"/>
    <w:qFormat/>
    <w:rsid w:val="00977C5F"/>
    <w:pPr>
      <w:spacing w:before="200" w:after="80"/>
      <w:outlineLvl w:val="5"/>
    </w:pPr>
    <w:rPr>
      <w:caps/>
      <w:color w:val="CE0037"/>
      <w:sz w:val="16"/>
    </w:rPr>
  </w:style>
  <w:style w:type="paragraph" w:styleId="Heading7">
    <w:name w:val="heading 7"/>
    <w:basedOn w:val="Normal"/>
    <w:next w:val="Normal"/>
    <w:link w:val="Heading7Char"/>
    <w:uiPriority w:val="9"/>
    <w:unhideWhenUsed/>
    <w:qFormat/>
    <w:rsid w:val="00977C5F"/>
    <w:pPr>
      <w:keepNext/>
      <w:keepLines/>
      <w:spacing w:before="120" w:after="160"/>
      <w:ind w:left="426"/>
      <w:outlineLvl w:val="6"/>
    </w:pPr>
    <w:rPr>
      <w:rFonts w:eastAsiaTheme="majorEastAsia" w:cstheme="majorBidi"/>
      <w:b/>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977C5F"/>
    <w:pPr>
      <w:spacing w:after="0" w:line="240" w:lineRule="auto"/>
    </w:pPr>
    <w:rPr>
      <w:szCs w:val="20"/>
    </w:rPr>
  </w:style>
  <w:style w:type="character" w:customStyle="1" w:styleId="FootnoteTextChar">
    <w:name w:val="Footnote Text Char"/>
    <w:basedOn w:val="DefaultParagraphFont"/>
    <w:link w:val="FootnoteText"/>
    <w:uiPriority w:val="99"/>
    <w:rsid w:val="00977C5F"/>
    <w:rPr>
      <w:rFonts w:ascii="Arial" w:eastAsia="Calibri" w:hAnsi="Arial"/>
      <w:spacing w:val="-2"/>
      <w:sz w:val="20"/>
      <w:szCs w:val="20"/>
    </w:rPr>
  </w:style>
  <w:style w:type="paragraph" w:customStyle="1" w:styleId="2ndExampleFootnote">
    <w:name w:val="2nd Example Footnote"/>
    <w:basedOn w:val="FootnoteText"/>
    <w:link w:val="2ndExampleFootnoteChar"/>
    <w:uiPriority w:val="1"/>
    <w:qFormat/>
    <w:rsid w:val="004F0AA1"/>
    <w:pPr>
      <w:ind w:hanging="142"/>
    </w:pPr>
    <w:rPr>
      <w:szCs w:val="16"/>
    </w:rPr>
  </w:style>
  <w:style w:type="character" w:customStyle="1" w:styleId="2ndExampleFootnoteChar">
    <w:name w:val="2nd Example Footnote Char"/>
    <w:basedOn w:val="FootnoteTextChar"/>
    <w:link w:val="2ndExampleFootnote"/>
    <w:uiPriority w:val="1"/>
    <w:rsid w:val="004F0AA1"/>
    <w:rPr>
      <w:rFonts w:ascii="Arial" w:eastAsia="Calibri" w:hAnsi="Arial"/>
      <w:bCs w:val="0"/>
      <w:color w:val="041E42"/>
      <w:spacing w:val="-2"/>
      <w:sz w:val="16"/>
      <w:szCs w:val="16"/>
    </w:rPr>
  </w:style>
  <w:style w:type="paragraph" w:customStyle="1" w:styleId="Astudent">
    <w:name w:val="A student:"/>
    <w:basedOn w:val="Normal"/>
    <w:rsid w:val="000166C1"/>
    <w:pPr>
      <w:widowControl/>
      <w:spacing w:after="160"/>
    </w:pPr>
    <w:rPr>
      <w:rFonts w:eastAsia="Arial" w:cs="Arial"/>
      <w:spacing w:val="0"/>
      <w:szCs w:val="20"/>
      <w:lang w:eastAsia="en-AU"/>
    </w:rPr>
  </w:style>
  <w:style w:type="paragraph" w:styleId="BalloonText">
    <w:name w:val="Balloon Text"/>
    <w:basedOn w:val="Normal"/>
    <w:link w:val="BalloonTextChar"/>
    <w:uiPriority w:val="99"/>
    <w:semiHidden/>
    <w:unhideWhenUsed/>
    <w:rsid w:val="00977C5F"/>
    <w:rPr>
      <w:rFonts w:ascii="Tahoma" w:hAnsi="Tahoma" w:cs="Tahoma"/>
      <w:sz w:val="16"/>
      <w:szCs w:val="16"/>
    </w:rPr>
  </w:style>
  <w:style w:type="character" w:customStyle="1" w:styleId="BalloonTextChar">
    <w:name w:val="Balloon Text Char"/>
    <w:basedOn w:val="DefaultParagraphFont"/>
    <w:link w:val="BalloonText"/>
    <w:uiPriority w:val="99"/>
    <w:semiHidden/>
    <w:rsid w:val="00977C5F"/>
    <w:rPr>
      <w:rFonts w:ascii="Tahoma" w:eastAsia="Calibri" w:hAnsi="Tahoma" w:cs="Tahoma"/>
      <w:spacing w:val="-2"/>
      <w:sz w:val="16"/>
      <w:szCs w:val="16"/>
    </w:rPr>
  </w:style>
  <w:style w:type="paragraph" w:styleId="BodyText">
    <w:name w:val="Body Text"/>
    <w:basedOn w:val="Normal"/>
    <w:link w:val="BodyTextChar"/>
    <w:uiPriority w:val="1"/>
    <w:unhideWhenUsed/>
    <w:rsid w:val="00977C5F"/>
    <w:pPr>
      <w:spacing w:after="120"/>
    </w:pPr>
    <w:rPr>
      <w:sz w:val="22"/>
    </w:rPr>
  </w:style>
  <w:style w:type="character" w:customStyle="1" w:styleId="BodyTextChar">
    <w:name w:val="Body Text Char"/>
    <w:basedOn w:val="DefaultParagraphFont"/>
    <w:link w:val="BodyText"/>
    <w:uiPriority w:val="1"/>
    <w:rsid w:val="00977C5F"/>
    <w:rPr>
      <w:rFonts w:ascii="Arial" w:eastAsia="Calibri" w:hAnsi="Arial"/>
      <w:spacing w:val="-2"/>
    </w:rPr>
  </w:style>
  <w:style w:type="paragraph" w:styleId="Caption">
    <w:name w:val="caption"/>
    <w:basedOn w:val="Normal"/>
    <w:next w:val="Normal"/>
    <w:uiPriority w:val="35"/>
    <w:unhideWhenUsed/>
    <w:qFormat/>
    <w:rsid w:val="00977C5F"/>
    <w:pPr>
      <w:spacing w:after="200" w:line="240" w:lineRule="auto"/>
      <w:jc w:val="center"/>
    </w:pPr>
    <w:rPr>
      <w:i/>
      <w:iCs/>
      <w:color w:val="002664"/>
      <w:sz w:val="18"/>
      <w:szCs w:val="18"/>
      <w:lang w:eastAsia="en-GB"/>
    </w:rPr>
  </w:style>
  <w:style w:type="character" w:styleId="CommentReference">
    <w:name w:val="annotation reference"/>
    <w:basedOn w:val="DefaultParagraphFont"/>
    <w:uiPriority w:val="99"/>
    <w:semiHidden/>
    <w:unhideWhenUsed/>
    <w:rsid w:val="00977C5F"/>
    <w:rPr>
      <w:sz w:val="16"/>
      <w:szCs w:val="16"/>
    </w:rPr>
  </w:style>
  <w:style w:type="paragraph" w:styleId="CommentText">
    <w:name w:val="annotation text"/>
    <w:basedOn w:val="Normal"/>
    <w:link w:val="CommentTextChar"/>
    <w:uiPriority w:val="99"/>
    <w:unhideWhenUsed/>
    <w:rsid w:val="000166C1"/>
    <w:rPr>
      <w:szCs w:val="20"/>
    </w:rPr>
  </w:style>
  <w:style w:type="character" w:customStyle="1" w:styleId="CommentTextChar">
    <w:name w:val="Comment Text Char"/>
    <w:basedOn w:val="DefaultParagraphFont"/>
    <w:link w:val="CommentText"/>
    <w:uiPriority w:val="99"/>
    <w:rsid w:val="000166C1"/>
    <w:rPr>
      <w:rFonts w:ascii="Arial" w:eastAsia="Calibri" w:hAnsi="Arial"/>
      <w:spacing w:val="-2"/>
      <w:sz w:val="20"/>
      <w:szCs w:val="20"/>
    </w:rPr>
  </w:style>
  <w:style w:type="paragraph" w:styleId="CommentSubject">
    <w:name w:val="annotation subject"/>
    <w:basedOn w:val="Normal"/>
    <w:next w:val="Normal"/>
    <w:link w:val="CommentSubjectChar"/>
    <w:uiPriority w:val="99"/>
    <w:semiHidden/>
    <w:unhideWhenUsed/>
    <w:rsid w:val="00977C5F"/>
    <w:rPr>
      <w:b/>
      <w:bCs/>
    </w:rPr>
  </w:style>
  <w:style w:type="character" w:customStyle="1" w:styleId="CommentSubjectChar">
    <w:name w:val="Comment Subject Char"/>
    <w:basedOn w:val="DefaultParagraphFont"/>
    <w:link w:val="CommentSubject"/>
    <w:uiPriority w:val="99"/>
    <w:semiHidden/>
    <w:rsid w:val="00977C5F"/>
    <w:rPr>
      <w:rFonts w:ascii="Arial" w:eastAsia="Calibri" w:hAnsi="Arial"/>
      <w:b/>
      <w:bCs/>
      <w:spacing w:val="-2"/>
      <w:sz w:val="20"/>
    </w:rPr>
  </w:style>
  <w:style w:type="paragraph" w:customStyle="1" w:styleId="Copyright">
    <w:name w:val="Copyright"/>
    <w:basedOn w:val="Normal"/>
    <w:uiPriority w:val="1"/>
    <w:rsid w:val="000166C1"/>
    <w:pPr>
      <w:spacing w:after="120"/>
    </w:pPr>
    <w:rPr>
      <w:szCs w:val="20"/>
    </w:rPr>
  </w:style>
  <w:style w:type="paragraph" w:customStyle="1" w:styleId="Default">
    <w:name w:val="Default"/>
    <w:rsid w:val="000166C1"/>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Disclaimertext">
    <w:name w:val="Disclaimer text"/>
    <w:basedOn w:val="Normal"/>
    <w:link w:val="DisclaimertextChar"/>
    <w:uiPriority w:val="49"/>
    <w:qFormat/>
    <w:rsid w:val="000166C1"/>
    <w:rPr>
      <w:rFonts w:cs="Arial"/>
      <w:color w:val="041E42"/>
      <w:szCs w:val="20"/>
    </w:rPr>
  </w:style>
  <w:style w:type="character" w:customStyle="1" w:styleId="DisclaimertextChar">
    <w:name w:val="Disclaimer text Char"/>
    <w:basedOn w:val="DefaultParagraphFont"/>
    <w:link w:val="Disclaimertext"/>
    <w:uiPriority w:val="49"/>
    <w:rsid w:val="000166C1"/>
    <w:rPr>
      <w:rFonts w:ascii="Arial" w:eastAsia="Calibri" w:hAnsi="Arial" w:cs="Arial"/>
      <w:color w:val="041E42"/>
      <w:spacing w:val="-2"/>
      <w:sz w:val="20"/>
      <w:szCs w:val="20"/>
    </w:rPr>
  </w:style>
  <w:style w:type="paragraph" w:styleId="DocumentMap">
    <w:name w:val="Document Map"/>
    <w:basedOn w:val="Normal"/>
    <w:link w:val="DocumentMapChar"/>
    <w:uiPriority w:val="99"/>
    <w:semiHidden/>
    <w:unhideWhenUsed/>
    <w:rsid w:val="00977C5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77C5F"/>
    <w:rPr>
      <w:rFonts w:ascii="Lucida Grande" w:eastAsia="Calibri" w:hAnsi="Lucida Grande" w:cs="Lucida Grande"/>
      <w:spacing w:val="-2"/>
      <w:sz w:val="24"/>
      <w:szCs w:val="24"/>
    </w:rPr>
  </w:style>
  <w:style w:type="character" w:styleId="Emphasis">
    <w:name w:val="Emphasis"/>
    <w:basedOn w:val="DefaultParagraphFont"/>
    <w:uiPriority w:val="20"/>
    <w:qFormat/>
    <w:rsid w:val="00977C5F"/>
    <w:rPr>
      <w:rFonts w:ascii="Arial" w:hAnsi="Arial"/>
      <w:i/>
      <w:iCs/>
    </w:rPr>
  </w:style>
  <w:style w:type="paragraph" w:customStyle="1" w:styleId="Listparagraph-Dot">
    <w:name w:val="List paragraph - Dot"/>
    <w:basedOn w:val="Normal"/>
    <w:rsid w:val="000166C1"/>
    <w:pPr>
      <w:widowControl/>
      <w:spacing w:after="200"/>
      <w:contextualSpacing/>
    </w:pPr>
    <w:rPr>
      <w:rFonts w:eastAsia="Arial" w:cs="Arial"/>
      <w:spacing w:val="0"/>
      <w:szCs w:val="20"/>
      <w:lang w:val="en-US" w:eastAsia="en-AU"/>
    </w:rPr>
  </w:style>
  <w:style w:type="paragraph" w:styleId="ListParagraph">
    <w:name w:val="List Paragraph"/>
    <w:basedOn w:val="Normal"/>
    <w:link w:val="ListParagraphChar"/>
    <w:autoRedefine/>
    <w:uiPriority w:val="34"/>
    <w:qFormat/>
    <w:rsid w:val="003C2B9B"/>
    <w:pPr>
      <w:widowControl/>
      <w:numPr>
        <w:numId w:val="41"/>
      </w:numPr>
      <w:spacing w:after="200"/>
      <w:ind w:right="40"/>
      <w:contextualSpacing/>
    </w:pPr>
    <w:rPr>
      <w:rFonts w:eastAsia="Arial" w:cs="Arial"/>
      <w:spacing w:val="0"/>
      <w:szCs w:val="20"/>
      <w:lang w:val="en-US" w:eastAsia="en-AU"/>
    </w:rPr>
  </w:style>
  <w:style w:type="character" w:customStyle="1" w:styleId="ListParagraphChar">
    <w:name w:val="List Paragraph Char"/>
    <w:basedOn w:val="DefaultParagraphFont"/>
    <w:link w:val="ListParagraph"/>
    <w:uiPriority w:val="34"/>
    <w:locked/>
    <w:rsid w:val="003C2B9B"/>
    <w:rPr>
      <w:rFonts w:ascii="Arial" w:eastAsia="Arial" w:hAnsi="Arial" w:cs="Arial"/>
      <w:sz w:val="20"/>
      <w:szCs w:val="20"/>
      <w:lang w:val="en-US" w:eastAsia="en-AU"/>
    </w:rPr>
  </w:style>
  <w:style w:type="paragraph" w:customStyle="1" w:styleId="Exampleheading">
    <w:name w:val="Example heading"/>
    <w:basedOn w:val="ListParagraph"/>
    <w:link w:val="ExampleheadingChar"/>
    <w:autoRedefine/>
    <w:uiPriority w:val="1"/>
    <w:qFormat/>
    <w:rsid w:val="00977C5F"/>
    <w:pPr>
      <w:numPr>
        <w:numId w:val="0"/>
      </w:numPr>
    </w:pPr>
    <w:rPr>
      <w:b/>
      <w:bCs/>
      <w:color w:val="002664"/>
      <w:sz w:val="16"/>
    </w:rPr>
  </w:style>
  <w:style w:type="character" w:customStyle="1" w:styleId="ExampleheadingChar">
    <w:name w:val="Example heading Char"/>
    <w:basedOn w:val="ListParagraphChar"/>
    <w:link w:val="Exampleheading"/>
    <w:uiPriority w:val="1"/>
    <w:rsid w:val="00977C5F"/>
    <w:rPr>
      <w:rFonts w:ascii="Arial" w:eastAsia="Arial" w:hAnsi="Arial" w:cs="Arial"/>
      <w:b/>
      <w:bCs/>
      <w:color w:val="002664"/>
      <w:sz w:val="16"/>
      <w:szCs w:val="20"/>
      <w:lang w:val="en-US" w:eastAsia="en-AU"/>
    </w:rPr>
  </w:style>
  <w:style w:type="paragraph" w:customStyle="1" w:styleId="Examples">
    <w:name w:val="Examples"/>
    <w:basedOn w:val="Normal"/>
    <w:uiPriority w:val="1"/>
    <w:qFormat/>
    <w:rsid w:val="00E0090C"/>
    <w:pPr>
      <w:numPr>
        <w:numId w:val="40"/>
      </w:numPr>
      <w:shd w:val="clear" w:color="auto" w:fill="FFFFFF" w:themeFill="background1"/>
      <w:spacing w:after="200"/>
      <w:ind w:left="527" w:right="40" w:hanging="170"/>
      <w:contextualSpacing/>
    </w:pPr>
    <w:rPr>
      <w:lang w:eastAsia="en-AU"/>
    </w:rPr>
  </w:style>
  <w:style w:type="character" w:styleId="FollowedHyperlink">
    <w:name w:val="FollowedHyperlink"/>
    <w:basedOn w:val="DefaultParagraphFont"/>
    <w:uiPriority w:val="99"/>
    <w:semiHidden/>
    <w:unhideWhenUsed/>
    <w:rsid w:val="00977C5F"/>
    <w:rPr>
      <w:rFonts w:ascii="Arial" w:hAnsi="Arial"/>
      <w:color w:val="92318E"/>
      <w:sz w:val="22"/>
      <w:u w:val="single"/>
    </w:rPr>
  </w:style>
  <w:style w:type="paragraph" w:styleId="Footer">
    <w:name w:val="footer"/>
    <w:basedOn w:val="Normal"/>
    <w:link w:val="FooterChar"/>
    <w:uiPriority w:val="45"/>
    <w:rsid w:val="00977C5F"/>
    <w:rPr>
      <w:rFonts w:cs="Arial"/>
      <w:color w:val="002664"/>
      <w:sz w:val="18"/>
      <w:szCs w:val="20"/>
    </w:rPr>
  </w:style>
  <w:style w:type="character" w:customStyle="1" w:styleId="FooterChar">
    <w:name w:val="Footer Char"/>
    <w:basedOn w:val="DefaultParagraphFont"/>
    <w:link w:val="Footer"/>
    <w:uiPriority w:val="45"/>
    <w:rsid w:val="00977C5F"/>
    <w:rPr>
      <w:rFonts w:ascii="Arial" w:eastAsia="Calibri" w:hAnsi="Arial" w:cs="Arial"/>
      <w:color w:val="002664"/>
      <w:spacing w:val="-2"/>
      <w:sz w:val="18"/>
      <w:szCs w:val="20"/>
    </w:rPr>
  </w:style>
  <w:style w:type="character" w:customStyle="1" w:styleId="Footnote">
    <w:name w:val="Footnote"/>
    <w:uiPriority w:val="34"/>
    <w:rsid w:val="000166C1"/>
    <w:rPr>
      <w:rFonts w:ascii="Arial" w:hAnsi="Arial"/>
      <w:color w:val="041E42"/>
      <w:sz w:val="16"/>
      <w:szCs w:val="16"/>
    </w:rPr>
  </w:style>
  <w:style w:type="character" w:styleId="FootnoteReference">
    <w:name w:val="footnote reference"/>
    <w:basedOn w:val="DefaultParagraphFont"/>
    <w:uiPriority w:val="99"/>
    <w:semiHidden/>
    <w:unhideWhenUsed/>
    <w:rsid w:val="00977C5F"/>
    <w:rPr>
      <w:vertAlign w:val="superscript"/>
    </w:rPr>
  </w:style>
  <w:style w:type="paragraph" w:customStyle="1" w:styleId="Frontpage-Dates">
    <w:name w:val="Frontpage - Dates"/>
    <w:basedOn w:val="Normal"/>
    <w:next w:val="Normal"/>
    <w:uiPriority w:val="1"/>
    <w:rsid w:val="00977C5F"/>
    <w:rPr>
      <w:b/>
      <w:bCs/>
      <w:color w:val="002664"/>
      <w:sz w:val="36"/>
      <w:szCs w:val="36"/>
    </w:rPr>
  </w:style>
  <w:style w:type="paragraph" w:customStyle="1" w:styleId="Frontpage-Packageinfo">
    <w:name w:val="Frontpage - Package info"/>
    <w:basedOn w:val="Normal"/>
    <w:uiPriority w:val="1"/>
    <w:rsid w:val="00977C5F"/>
    <w:pPr>
      <w:spacing w:before="800" w:after="400"/>
    </w:pPr>
    <w:rPr>
      <w:b/>
      <w:bCs/>
      <w:sz w:val="28"/>
      <w:szCs w:val="28"/>
    </w:rPr>
  </w:style>
  <w:style w:type="paragraph" w:styleId="Header">
    <w:name w:val="header"/>
    <w:basedOn w:val="Normal"/>
    <w:link w:val="HeaderChar"/>
    <w:uiPriority w:val="99"/>
    <w:rsid w:val="00977C5F"/>
    <w:pPr>
      <w:tabs>
        <w:tab w:val="center" w:pos="4320"/>
        <w:tab w:val="right" w:pos="8640"/>
      </w:tabs>
    </w:pPr>
  </w:style>
  <w:style w:type="character" w:customStyle="1" w:styleId="HeaderChar">
    <w:name w:val="Header Char"/>
    <w:basedOn w:val="DefaultParagraphFont"/>
    <w:link w:val="Header"/>
    <w:uiPriority w:val="99"/>
    <w:rsid w:val="00977C5F"/>
    <w:rPr>
      <w:rFonts w:ascii="Arial" w:eastAsia="Calibri" w:hAnsi="Arial"/>
      <w:spacing w:val="-2"/>
      <w:sz w:val="20"/>
    </w:rPr>
  </w:style>
  <w:style w:type="character" w:customStyle="1" w:styleId="Heading1Char">
    <w:name w:val="Heading 1 Char"/>
    <w:basedOn w:val="DefaultParagraphFont"/>
    <w:link w:val="Heading1"/>
    <w:uiPriority w:val="10"/>
    <w:rsid w:val="00F716D0"/>
    <w:rPr>
      <w:rFonts w:ascii="Arial" w:eastAsia="Calibri" w:hAnsi="Arial" w:cs="Calibri"/>
      <w:b/>
      <w:bCs/>
      <w:color w:val="002664"/>
      <w:spacing w:val="-2"/>
      <w:sz w:val="40"/>
      <w:szCs w:val="40"/>
    </w:rPr>
  </w:style>
  <w:style w:type="character" w:customStyle="1" w:styleId="Heading2Char">
    <w:name w:val="Heading 2 Char"/>
    <w:basedOn w:val="DefaultParagraphFont"/>
    <w:link w:val="Heading2"/>
    <w:uiPriority w:val="11"/>
    <w:rsid w:val="00977C5F"/>
    <w:rPr>
      <w:rFonts w:ascii="Arial" w:eastAsia="Calibri" w:hAnsi="Arial"/>
      <w:b/>
      <w:bCs/>
      <w:color w:val="002664"/>
      <w:spacing w:val="-2"/>
      <w:sz w:val="34"/>
      <w:szCs w:val="34"/>
    </w:rPr>
  </w:style>
  <w:style w:type="character" w:customStyle="1" w:styleId="Heading3Char">
    <w:name w:val="Heading 3 Char"/>
    <w:basedOn w:val="DefaultParagraphFont"/>
    <w:link w:val="Heading3"/>
    <w:uiPriority w:val="12"/>
    <w:rsid w:val="00977C5F"/>
    <w:rPr>
      <w:rFonts w:ascii="Arial" w:eastAsia="Calibri" w:hAnsi="Arial" w:cs="Calibri"/>
      <w:b/>
      <w:bCs/>
      <w:color w:val="002664"/>
      <w:spacing w:val="-2"/>
      <w:sz w:val="30"/>
      <w:szCs w:val="30"/>
      <w:lang w:val="en-US"/>
    </w:rPr>
  </w:style>
  <w:style w:type="character" w:customStyle="1" w:styleId="Heading4Char">
    <w:name w:val="Heading 4 Char"/>
    <w:basedOn w:val="DefaultParagraphFont"/>
    <w:link w:val="Heading4"/>
    <w:uiPriority w:val="13"/>
    <w:rsid w:val="00666578"/>
    <w:rPr>
      <w:rFonts w:ascii="Arial" w:eastAsia="Calibri" w:hAnsi="Arial" w:cs="Calibri"/>
      <w:b/>
      <w:bCs/>
      <w:color w:val="002664"/>
      <w:spacing w:val="-2"/>
      <w:sz w:val="24"/>
      <w:szCs w:val="24"/>
      <w:lang w:val="en-US"/>
    </w:rPr>
  </w:style>
  <w:style w:type="character" w:customStyle="1" w:styleId="Heading5Char">
    <w:name w:val="Heading 5 Char"/>
    <w:basedOn w:val="DefaultParagraphFont"/>
    <w:link w:val="Heading5"/>
    <w:uiPriority w:val="14"/>
    <w:rsid w:val="00977C5F"/>
    <w:rPr>
      <w:rFonts w:ascii="Arial" w:eastAsia="Calibri" w:hAnsi="Arial" w:cs="Calibri"/>
      <w:b/>
      <w:bCs/>
      <w:color w:val="002664"/>
      <w:spacing w:val="-2"/>
      <w:szCs w:val="24"/>
      <w:lang w:val="en-US"/>
    </w:rPr>
  </w:style>
  <w:style w:type="character" w:customStyle="1" w:styleId="Heading6Char">
    <w:name w:val="Heading 6 Char"/>
    <w:basedOn w:val="DefaultParagraphFont"/>
    <w:link w:val="Heading6"/>
    <w:uiPriority w:val="15"/>
    <w:rsid w:val="00977C5F"/>
    <w:rPr>
      <w:rFonts w:ascii="Arial" w:eastAsia="Calibri" w:hAnsi="Arial" w:cs="Calibri"/>
      <w:b/>
      <w:bCs/>
      <w:caps/>
      <w:color w:val="CE0037"/>
      <w:spacing w:val="-2"/>
      <w:sz w:val="16"/>
      <w:szCs w:val="24"/>
      <w:lang w:val="en-US"/>
    </w:rPr>
  </w:style>
  <w:style w:type="character" w:customStyle="1" w:styleId="Heading7Char">
    <w:name w:val="Heading 7 Char"/>
    <w:basedOn w:val="DefaultParagraphFont"/>
    <w:link w:val="Heading7"/>
    <w:uiPriority w:val="9"/>
    <w:rsid w:val="00977C5F"/>
    <w:rPr>
      <w:rFonts w:ascii="Arial" w:eastAsiaTheme="majorEastAsia" w:hAnsi="Arial" w:cstheme="majorBidi"/>
      <w:b/>
      <w:bCs/>
      <w:iCs/>
      <w:color w:val="404040" w:themeColor="text1" w:themeTint="BF"/>
      <w:spacing w:val="-2"/>
      <w:sz w:val="20"/>
    </w:rPr>
  </w:style>
  <w:style w:type="paragraph" w:customStyle="1" w:styleId="HeadingTOC">
    <w:name w:val="Heading TOC"/>
    <w:basedOn w:val="Heading1"/>
    <w:autoRedefine/>
    <w:rsid w:val="00977C5F"/>
    <w:pPr>
      <w:keepNext/>
      <w:keepLines/>
      <w:widowControl/>
      <w:spacing w:before="0" w:after="120"/>
      <w:contextualSpacing/>
    </w:pPr>
    <w:rPr>
      <w:rFonts w:eastAsia="Arial" w:cs="Arial"/>
      <w:spacing w:val="0"/>
      <w:lang w:eastAsia="en-AU"/>
    </w:rPr>
  </w:style>
  <w:style w:type="character" w:styleId="Hyperlink">
    <w:name w:val="Hyperlink"/>
    <w:uiPriority w:val="99"/>
    <w:qFormat/>
    <w:rsid w:val="00977C5F"/>
    <w:rPr>
      <w:rFonts w:ascii="Arial" w:hAnsi="Arial"/>
      <w:color w:val="002664"/>
      <w:u w:val="single"/>
    </w:rPr>
  </w:style>
  <w:style w:type="table" w:styleId="LightShading-Accent6">
    <w:name w:val="Light Shading Accent 6"/>
    <w:basedOn w:val="TableNormal"/>
    <w:uiPriority w:val="60"/>
    <w:rsid w:val="00977C5F"/>
    <w:pPr>
      <w:spacing w:after="0" w:line="240" w:lineRule="auto"/>
    </w:pPr>
    <w:rPr>
      <w:rFonts w:eastAsiaTheme="minorEastAsia"/>
      <w:color w:val="538135" w:themeColor="accent6" w:themeShade="BF"/>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List-Dash">
    <w:name w:val="List - Dash"/>
    <w:basedOn w:val="ListParagraph"/>
    <w:uiPriority w:val="7"/>
    <w:rsid w:val="00977C5F"/>
    <w:pPr>
      <w:numPr>
        <w:numId w:val="0"/>
      </w:numPr>
      <w:ind w:left="-655" w:firstLine="1080"/>
    </w:pPr>
  </w:style>
  <w:style w:type="paragraph" w:customStyle="1" w:styleId="List-Dot">
    <w:name w:val="List - Dot"/>
    <w:basedOn w:val="ListParagraph"/>
    <w:uiPriority w:val="6"/>
    <w:rsid w:val="00977C5F"/>
    <w:pPr>
      <w:ind w:left="357" w:hanging="357"/>
    </w:pPr>
    <w:rPr>
      <w:lang w:val="en-AU"/>
    </w:rPr>
  </w:style>
  <w:style w:type="paragraph" w:customStyle="1" w:styleId="Listparagraph-Dash">
    <w:name w:val="List paragraph - Dash"/>
    <w:basedOn w:val="Listparagraph-Dot"/>
    <w:rsid w:val="000166C1"/>
  </w:style>
  <w:style w:type="paragraph" w:customStyle="1" w:styleId="Listparagraph-Outcomes">
    <w:name w:val="List paragraph - Outcomes"/>
    <w:basedOn w:val="ListParagraph"/>
    <w:rsid w:val="00977C5F"/>
    <w:pPr>
      <w:numPr>
        <w:numId w:val="42"/>
      </w:numPr>
    </w:pPr>
  </w:style>
  <w:style w:type="paragraph" w:customStyle="1" w:styleId="Listparagraph-Tabledot">
    <w:name w:val="List paragraph - Table dot"/>
    <w:basedOn w:val="Listparagraph-Dot"/>
    <w:rsid w:val="009D6C75"/>
    <w:pPr>
      <w:spacing w:line="240" w:lineRule="auto"/>
      <w:ind w:left="360" w:hanging="360"/>
    </w:pPr>
    <w:rPr>
      <w:color w:val="000000"/>
    </w:rPr>
  </w:style>
  <w:style w:type="table" w:customStyle="1" w:styleId="NESATable">
    <w:name w:val="NESA Table"/>
    <w:basedOn w:val="TableNormal"/>
    <w:uiPriority w:val="99"/>
    <w:rsid w:val="00977C5F"/>
    <w:pPr>
      <w:spacing w:after="0" w:line="240" w:lineRule="auto"/>
      <w:ind w:left="40" w:right="40"/>
    </w:pPr>
    <w:rPr>
      <w:rFonts w:ascii="Arial"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styleId="NoSpacing">
    <w:name w:val="No Spacing"/>
    <w:uiPriority w:val="1"/>
    <w:rsid w:val="00977C5F"/>
    <w:pPr>
      <w:widowControl w:val="0"/>
      <w:spacing w:after="0" w:line="240" w:lineRule="auto"/>
    </w:pPr>
    <w:rPr>
      <w:rFonts w:ascii="Arial" w:eastAsia="Calibri" w:hAnsi="Arial"/>
      <w:spacing w:val="-2"/>
      <w:sz w:val="20"/>
    </w:rPr>
  </w:style>
  <w:style w:type="paragraph" w:styleId="NormalWeb">
    <w:name w:val="Normal (Web)"/>
    <w:basedOn w:val="Normal"/>
    <w:uiPriority w:val="99"/>
    <w:unhideWhenUsed/>
    <w:rsid w:val="000166C1"/>
    <w:pPr>
      <w:widowControl/>
      <w:spacing w:before="100" w:beforeAutospacing="1" w:after="100" w:afterAutospacing="1" w:line="240" w:lineRule="auto"/>
    </w:pPr>
    <w:rPr>
      <w:rFonts w:ascii="Calibri" w:eastAsiaTheme="minorHAnsi" w:hAnsi="Calibri" w:cs="Calibri"/>
      <w:spacing w:val="0"/>
      <w:sz w:val="22"/>
      <w:lang w:eastAsia="en-AU"/>
    </w:rPr>
  </w:style>
  <w:style w:type="paragraph" w:customStyle="1" w:styleId="Numberedlist">
    <w:name w:val="Numbered list"/>
    <w:basedOn w:val="ListParagraph"/>
    <w:uiPriority w:val="8"/>
    <w:rsid w:val="00977C5F"/>
    <w:pPr>
      <w:numPr>
        <w:numId w:val="43"/>
      </w:numPr>
    </w:pPr>
  </w:style>
  <w:style w:type="paragraph" w:customStyle="1" w:styleId="Organisationname">
    <w:name w:val="Organisation name"/>
    <w:basedOn w:val="Normal"/>
    <w:uiPriority w:val="40"/>
    <w:semiHidden/>
    <w:qFormat/>
    <w:rsid w:val="00977C5F"/>
    <w:pPr>
      <w:tabs>
        <w:tab w:val="right" w:pos="8931"/>
      </w:tabs>
      <w:spacing w:after="0"/>
    </w:pPr>
    <w:rPr>
      <w:b/>
      <w:color w:val="041E42"/>
      <w:position w:val="30"/>
      <w:sz w:val="28"/>
      <w:szCs w:val="28"/>
    </w:rPr>
  </w:style>
  <w:style w:type="character" w:styleId="PageNumber">
    <w:name w:val="page number"/>
    <w:basedOn w:val="DefaultParagraphFont"/>
    <w:uiPriority w:val="99"/>
    <w:semiHidden/>
    <w:unhideWhenUsed/>
    <w:rsid w:val="00977C5F"/>
  </w:style>
  <w:style w:type="character" w:styleId="PlaceholderText">
    <w:name w:val="Placeholder Text"/>
    <w:basedOn w:val="DefaultParagraphFont"/>
    <w:uiPriority w:val="99"/>
    <w:semiHidden/>
    <w:rsid w:val="00977C5F"/>
    <w:rPr>
      <w:color w:val="808080"/>
    </w:rPr>
  </w:style>
  <w:style w:type="paragraph" w:styleId="Quote">
    <w:name w:val="Quote"/>
    <w:basedOn w:val="Normal"/>
    <w:next w:val="Normal"/>
    <w:link w:val="QuoteChar"/>
    <w:uiPriority w:val="29"/>
    <w:rsid w:val="00977C5F"/>
    <w:pPr>
      <w:spacing w:line="360" w:lineRule="auto"/>
    </w:pPr>
    <w:rPr>
      <w:b/>
      <w:i/>
      <w:iCs/>
      <w:color w:val="92318E"/>
    </w:rPr>
  </w:style>
  <w:style w:type="character" w:customStyle="1" w:styleId="QuoteChar">
    <w:name w:val="Quote Char"/>
    <w:basedOn w:val="DefaultParagraphFont"/>
    <w:link w:val="Quote"/>
    <w:uiPriority w:val="29"/>
    <w:rsid w:val="00977C5F"/>
    <w:rPr>
      <w:rFonts w:ascii="Arial" w:eastAsia="Calibri" w:hAnsi="Arial"/>
      <w:b/>
      <w:i/>
      <w:iCs/>
      <w:color w:val="92318E"/>
      <w:spacing w:val="-2"/>
      <w:sz w:val="20"/>
    </w:rPr>
  </w:style>
  <w:style w:type="paragraph" w:customStyle="1" w:styleId="RelatedLifeSkilloutcome">
    <w:name w:val="Related Life Skill outcome"/>
    <w:basedOn w:val="Normal"/>
    <w:uiPriority w:val="1"/>
    <w:qFormat/>
    <w:rsid w:val="00977C5F"/>
    <w:pPr>
      <w:widowControl/>
      <w:pBdr>
        <w:top w:val="nil"/>
        <w:left w:val="nil"/>
        <w:bottom w:val="nil"/>
        <w:right w:val="nil"/>
        <w:between w:val="nil"/>
      </w:pBdr>
      <w:spacing w:before="120" w:after="360"/>
    </w:pPr>
    <w:rPr>
      <w:b/>
    </w:rPr>
  </w:style>
  <w:style w:type="paragraph" w:customStyle="1" w:styleId="RelatedLifeSkillsoutcomes">
    <w:name w:val="Related Life Skills outcomes"/>
    <w:basedOn w:val="Normal"/>
    <w:link w:val="RelatedLifeSkillsoutcomesChar"/>
    <w:uiPriority w:val="1"/>
    <w:qFormat/>
    <w:rsid w:val="00977C5F"/>
    <w:pPr>
      <w:widowControl/>
      <w:pBdr>
        <w:top w:val="nil"/>
        <w:left w:val="nil"/>
        <w:bottom w:val="nil"/>
        <w:right w:val="nil"/>
        <w:between w:val="nil"/>
      </w:pBdr>
      <w:spacing w:before="200"/>
    </w:pPr>
  </w:style>
  <w:style w:type="character" w:customStyle="1" w:styleId="RelatedLifeSkillsoutcomesChar">
    <w:name w:val="Related Life Skills outcomes Char"/>
    <w:basedOn w:val="DefaultParagraphFont"/>
    <w:link w:val="RelatedLifeSkillsoutcomes"/>
    <w:uiPriority w:val="1"/>
    <w:rsid w:val="00977C5F"/>
    <w:rPr>
      <w:rFonts w:ascii="Arial" w:eastAsia="Calibri" w:hAnsi="Arial"/>
      <w:spacing w:val="-2"/>
      <w:sz w:val="20"/>
    </w:rPr>
  </w:style>
  <w:style w:type="paragraph" w:customStyle="1" w:styleId="Secondbulletafterexample">
    <w:name w:val="Second bullet after example"/>
    <w:basedOn w:val="Normal"/>
    <w:uiPriority w:val="1"/>
    <w:qFormat/>
    <w:rsid w:val="00977C5F"/>
    <w:pPr>
      <w:widowControl/>
      <w:numPr>
        <w:numId w:val="44"/>
      </w:numPr>
      <w:spacing w:before="200" w:after="200"/>
      <w:contextualSpacing/>
    </w:pPr>
    <w:rPr>
      <w:rFonts w:eastAsia="Arial" w:cs="Arial"/>
      <w:spacing w:val="0"/>
      <w:szCs w:val="20"/>
      <w:lang w:val="en-US" w:eastAsia="en-AU"/>
    </w:rPr>
  </w:style>
  <w:style w:type="character" w:styleId="Strong">
    <w:name w:val="Strong"/>
    <w:basedOn w:val="DefaultParagraphFont"/>
    <w:uiPriority w:val="22"/>
    <w:rsid w:val="00977C5F"/>
    <w:rPr>
      <w:b/>
      <w:bCs/>
    </w:rPr>
  </w:style>
  <w:style w:type="paragraph" w:styleId="Subtitle">
    <w:name w:val="Subtitle"/>
    <w:basedOn w:val="Normal"/>
    <w:next w:val="Normal"/>
    <w:link w:val="SubtitleChar"/>
    <w:autoRedefine/>
    <w:uiPriority w:val="16"/>
    <w:rsid w:val="00977C5F"/>
    <w:rPr>
      <w:rFonts w:cs="Arial"/>
      <w:b/>
      <w:color w:val="002664"/>
      <w:sz w:val="52"/>
      <w:szCs w:val="52"/>
    </w:rPr>
  </w:style>
  <w:style w:type="character" w:customStyle="1" w:styleId="SubtitleChar">
    <w:name w:val="Subtitle Char"/>
    <w:basedOn w:val="DefaultParagraphFont"/>
    <w:link w:val="Subtitle"/>
    <w:uiPriority w:val="16"/>
    <w:rsid w:val="00977C5F"/>
    <w:rPr>
      <w:rFonts w:ascii="Arial" w:eastAsia="Calibri" w:hAnsi="Arial" w:cs="Arial"/>
      <w:b/>
      <w:color w:val="002664"/>
      <w:spacing w:val="-2"/>
      <w:sz w:val="52"/>
      <w:szCs w:val="52"/>
    </w:rPr>
  </w:style>
  <w:style w:type="table" w:styleId="TableGrid">
    <w:name w:val="Table Grid"/>
    <w:basedOn w:val="TableNormal"/>
    <w:uiPriority w:val="39"/>
    <w:rsid w:val="00977C5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77C5F"/>
    <w:pPr>
      <w:spacing w:after="0" w:line="240" w:lineRule="auto"/>
    </w:pPr>
    <w:rPr>
      <w:rFonts w:ascii="Arial" w:eastAsia="Arial" w:hAnsi="Arial" w:cs="Arial"/>
      <w:spacing w:val="-2"/>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5"/>
    <w:link w:val="TableheadingChar"/>
    <w:autoRedefine/>
    <w:uiPriority w:val="15"/>
    <w:rsid w:val="006047E1"/>
    <w:pPr>
      <w:spacing w:before="40" w:after="0"/>
      <w:outlineLvl w:val="9"/>
    </w:pPr>
    <w:rPr>
      <w:rFonts w:cs="Arial"/>
      <w:b w:val="0"/>
      <w:color w:val="FFFFFF" w:themeColor="background1"/>
      <w:lang w:eastAsia="en-AU"/>
    </w:rPr>
  </w:style>
  <w:style w:type="character" w:customStyle="1" w:styleId="TableheadingChar">
    <w:name w:val="Table heading Char"/>
    <w:basedOn w:val="Heading5Char"/>
    <w:link w:val="Tableheading"/>
    <w:uiPriority w:val="15"/>
    <w:rsid w:val="006047E1"/>
    <w:rPr>
      <w:rFonts w:ascii="Arial" w:eastAsia="Calibri" w:hAnsi="Arial" w:cs="Arial"/>
      <w:b w:val="0"/>
      <w:bCs/>
      <w:color w:val="FFFFFF" w:themeColor="background1"/>
      <w:spacing w:val="-2"/>
      <w:szCs w:val="24"/>
      <w:lang w:val="en-US" w:eastAsia="en-AU"/>
    </w:rPr>
  </w:style>
  <w:style w:type="paragraph" w:customStyle="1" w:styleId="Tablelist-Dash">
    <w:name w:val="Table list - Dash"/>
    <w:basedOn w:val="Normal"/>
    <w:rsid w:val="000166C1"/>
    <w:pPr>
      <w:framePr w:hSpace="181" w:vSpace="181" w:wrap="around" w:vAnchor="text" w:hAnchor="text" w:y="1"/>
      <w:widowControl/>
      <w:spacing w:before="32" w:after="0" w:line="240" w:lineRule="auto"/>
      <w:ind w:left="198"/>
      <w:suppressOverlap/>
    </w:pPr>
    <w:rPr>
      <w:rFonts w:eastAsia="Arial" w:cs="Arial"/>
      <w:spacing w:val="0"/>
      <w:szCs w:val="20"/>
      <w:lang w:eastAsia="en-AU"/>
    </w:rPr>
  </w:style>
  <w:style w:type="paragraph" w:customStyle="1" w:styleId="TableParagraph">
    <w:name w:val="Table Paragraph"/>
    <w:basedOn w:val="Normal"/>
    <w:uiPriority w:val="15"/>
    <w:qFormat/>
    <w:rsid w:val="00977C5F"/>
    <w:pPr>
      <w:spacing w:before="40" w:after="0"/>
      <w:ind w:left="40" w:right="40"/>
    </w:pPr>
    <w:rPr>
      <w:lang w:eastAsia="en-AU"/>
    </w:rPr>
  </w:style>
  <w:style w:type="paragraph" w:customStyle="1" w:styleId="Tabletext">
    <w:name w:val="Table text"/>
    <w:basedOn w:val="Normal"/>
    <w:rsid w:val="00977C5F"/>
    <w:pPr>
      <w:widowControl/>
      <w:spacing w:after="0"/>
    </w:pPr>
    <w:rPr>
      <w:rFonts w:eastAsia="Arial" w:cs="Arial"/>
      <w:spacing w:val="0"/>
      <w:szCs w:val="20"/>
      <w:lang w:eastAsia="en-AU"/>
    </w:rPr>
  </w:style>
  <w:style w:type="paragraph" w:styleId="Title">
    <w:name w:val="Title"/>
    <w:basedOn w:val="Normal"/>
    <w:next w:val="Normal"/>
    <w:link w:val="TitleChar"/>
    <w:autoRedefine/>
    <w:uiPriority w:val="10"/>
    <w:rsid w:val="00977C5F"/>
    <w:pPr>
      <w:keepLines/>
      <w:spacing w:before="3200"/>
      <w:ind w:right="34"/>
    </w:pPr>
    <w:rPr>
      <w:rFonts w:cs="Calibri"/>
      <w:b/>
      <w:bCs/>
      <w:color w:val="002664"/>
      <w:sz w:val="60"/>
      <w:szCs w:val="60"/>
    </w:rPr>
  </w:style>
  <w:style w:type="character" w:customStyle="1" w:styleId="TitleChar">
    <w:name w:val="Title Char"/>
    <w:basedOn w:val="DefaultParagraphFont"/>
    <w:link w:val="Title"/>
    <w:uiPriority w:val="10"/>
    <w:rsid w:val="00977C5F"/>
    <w:rPr>
      <w:rFonts w:ascii="Arial" w:eastAsia="Calibri" w:hAnsi="Arial" w:cs="Calibri"/>
      <w:b/>
      <w:bCs/>
      <w:color w:val="002664"/>
      <w:spacing w:val="-2"/>
      <w:sz w:val="60"/>
      <w:szCs w:val="60"/>
    </w:rPr>
  </w:style>
  <w:style w:type="paragraph" w:styleId="TOC1">
    <w:name w:val="toc 1"/>
    <w:basedOn w:val="Normal"/>
    <w:uiPriority w:val="39"/>
    <w:rsid w:val="00977C5F"/>
    <w:pPr>
      <w:tabs>
        <w:tab w:val="right" w:leader="dot" w:pos="8789"/>
      </w:tabs>
      <w:spacing w:before="80" w:after="120"/>
      <w:ind w:left="425" w:right="380" w:hanging="425"/>
    </w:pPr>
    <w:rPr>
      <w:rFonts w:cs="Arial"/>
      <w:noProof/>
    </w:rPr>
  </w:style>
  <w:style w:type="paragraph" w:styleId="TOC2">
    <w:name w:val="toc 2"/>
    <w:basedOn w:val="Normal"/>
    <w:uiPriority w:val="39"/>
    <w:rsid w:val="00977C5F"/>
    <w:pPr>
      <w:tabs>
        <w:tab w:val="right" w:leader="dot" w:pos="8789"/>
      </w:tabs>
      <w:spacing w:before="120"/>
      <w:ind w:left="709" w:right="380" w:hanging="425"/>
    </w:pPr>
    <w:rPr>
      <w:rFonts w:cs="Arial"/>
      <w:noProof/>
    </w:rPr>
  </w:style>
  <w:style w:type="paragraph" w:styleId="TOC3">
    <w:name w:val="toc 3"/>
    <w:basedOn w:val="TOC2"/>
    <w:uiPriority w:val="39"/>
    <w:rsid w:val="00977C5F"/>
    <w:pPr>
      <w:ind w:left="1134" w:hanging="567"/>
    </w:pPr>
  </w:style>
  <w:style w:type="paragraph" w:styleId="TOCHeading">
    <w:name w:val="TOC Heading"/>
    <w:basedOn w:val="Normal"/>
    <w:next w:val="Normal"/>
    <w:autoRedefine/>
    <w:uiPriority w:val="39"/>
    <w:unhideWhenUsed/>
    <w:rsid w:val="00977C5F"/>
    <w:pPr>
      <w:pBdr>
        <w:bottom w:val="single" w:sz="4" w:space="1" w:color="auto"/>
      </w:pBdr>
    </w:pPr>
    <w:rPr>
      <w:b/>
      <w:color w:val="002664"/>
      <w:sz w:val="40"/>
    </w:rPr>
  </w:style>
  <w:style w:type="character" w:styleId="UnresolvedMention">
    <w:name w:val="Unresolved Mention"/>
    <w:basedOn w:val="DefaultParagraphFont"/>
    <w:uiPriority w:val="99"/>
    <w:semiHidden/>
    <w:unhideWhenUsed/>
    <w:rsid w:val="00977C5F"/>
    <w:rPr>
      <w:color w:val="605E5C"/>
      <w:shd w:val="clear" w:color="auto" w:fill="E1DFDD"/>
    </w:rPr>
  </w:style>
  <w:style w:type="character" w:customStyle="1" w:styleId="Listlvl2Char">
    <w:name w:val="List lvl2 Char"/>
    <w:basedOn w:val="ListParagraphChar"/>
    <w:link w:val="Listlvl2"/>
    <w:uiPriority w:val="1"/>
    <w:locked/>
    <w:rsid w:val="00E66A43"/>
    <w:rPr>
      <w:rFonts w:ascii="Arial" w:eastAsia="Calibri" w:hAnsi="Arial" w:cs="Arial"/>
      <w:spacing w:val="-2"/>
      <w:sz w:val="20"/>
      <w:szCs w:val="20"/>
      <w:lang w:val="en-US" w:eastAsia="en-AU"/>
    </w:rPr>
  </w:style>
  <w:style w:type="paragraph" w:customStyle="1" w:styleId="Listlvl2">
    <w:name w:val="List lvl2"/>
    <w:basedOn w:val="ListParagraph"/>
    <w:link w:val="Listlvl2Char"/>
    <w:uiPriority w:val="1"/>
    <w:qFormat/>
    <w:rsid w:val="00E66A43"/>
    <w:pPr>
      <w:widowControl w:val="0"/>
      <w:tabs>
        <w:tab w:val="num" w:pos="794"/>
      </w:tabs>
      <w:spacing w:after="120" w:line="240" w:lineRule="auto"/>
      <w:ind w:left="794" w:hanging="397"/>
      <w:contextualSpacing w:val="0"/>
    </w:pPr>
    <w:rPr>
      <w:rFonts w:eastAsia="Calibri"/>
      <w:spacing w:val="-2"/>
      <w:szCs w:val="22"/>
    </w:rPr>
  </w:style>
  <w:style w:type="paragraph" w:styleId="Revision">
    <w:name w:val="Revision"/>
    <w:hidden/>
    <w:uiPriority w:val="99"/>
    <w:semiHidden/>
    <w:rsid w:val="005C1E0F"/>
    <w:pPr>
      <w:spacing w:after="0" w:line="240" w:lineRule="auto"/>
    </w:pPr>
    <w:rPr>
      <w:rFonts w:ascii="Arial" w:eastAsia="Calibri" w:hAnsi="Arial"/>
      <w:spacing w:val="-2"/>
      <w:sz w:val="20"/>
    </w:rPr>
  </w:style>
  <w:style w:type="paragraph" w:styleId="HTMLPreformatted">
    <w:name w:val="HTML Preformatted"/>
    <w:basedOn w:val="Normal"/>
    <w:link w:val="HTMLPreformattedChar"/>
    <w:uiPriority w:val="99"/>
    <w:unhideWhenUsed/>
    <w:rsid w:val="00314809"/>
    <w:pPr>
      <w:widowControl/>
      <w:spacing w:after="0" w:line="240" w:lineRule="auto"/>
    </w:pPr>
    <w:rPr>
      <w:rFonts w:ascii="Consolas" w:hAnsi="Consolas" w:cs="Calibri"/>
      <w:spacing w:val="0"/>
      <w:szCs w:val="20"/>
      <w:lang w:eastAsia="en-AU"/>
    </w:rPr>
  </w:style>
  <w:style w:type="character" w:customStyle="1" w:styleId="HTMLPreformattedChar">
    <w:name w:val="HTML Preformatted Char"/>
    <w:basedOn w:val="DefaultParagraphFont"/>
    <w:link w:val="HTMLPreformatted"/>
    <w:uiPriority w:val="99"/>
    <w:rsid w:val="00314809"/>
    <w:rPr>
      <w:rFonts w:ascii="Consolas" w:eastAsia="Calibri" w:hAnsi="Consolas" w:cs="Calibri"/>
      <w:sz w:val="20"/>
      <w:szCs w:val="20"/>
      <w:lang w:eastAsia="en-AU"/>
    </w:rPr>
  </w:style>
  <w:style w:type="character" w:customStyle="1" w:styleId="normaltextrun">
    <w:name w:val="normaltextrun"/>
    <w:basedOn w:val="DefaultParagraphFont"/>
    <w:rsid w:val="00312FED"/>
  </w:style>
  <w:style w:type="character" w:customStyle="1" w:styleId="eop">
    <w:name w:val="eop"/>
    <w:basedOn w:val="DefaultParagraphFont"/>
    <w:rsid w:val="00312FED"/>
  </w:style>
  <w:style w:type="paragraph" w:customStyle="1" w:styleId="paragraph">
    <w:name w:val="paragraph"/>
    <w:basedOn w:val="Normal"/>
    <w:rsid w:val="00312FED"/>
    <w:pPr>
      <w:widowControl/>
      <w:spacing w:before="100" w:beforeAutospacing="1" w:after="100" w:afterAutospacing="1" w:line="240" w:lineRule="auto"/>
    </w:pPr>
    <w:rPr>
      <w:rFonts w:ascii="Times New Roman" w:eastAsia="Times New Roman" w:hAnsi="Times New Roman" w:cs="Times New Roman"/>
      <w:spacing w:val="0"/>
      <w:sz w:val="24"/>
      <w:szCs w:val="24"/>
      <w:lang w:eastAsia="en-AU"/>
    </w:rPr>
  </w:style>
  <w:style w:type="character" w:customStyle="1" w:styleId="scxw66984038">
    <w:name w:val="scxw66984038"/>
    <w:basedOn w:val="DefaultParagraphFont"/>
    <w:rsid w:val="00312FED"/>
  </w:style>
  <w:style w:type="character" w:customStyle="1" w:styleId="ui-provider">
    <w:name w:val="ui-provider"/>
    <w:basedOn w:val="DefaultParagraphFont"/>
    <w:rsid w:val="007A3B2F"/>
  </w:style>
  <w:style w:type="table" w:customStyle="1" w:styleId="NESATable3">
    <w:name w:val="NESA Table3"/>
    <w:basedOn w:val="TableNormal"/>
    <w:uiPriority w:val="99"/>
    <w:rsid w:val="00EB4936"/>
    <w:pPr>
      <w:spacing w:after="0" w:line="240" w:lineRule="auto"/>
      <w:ind w:left="40" w:right="40"/>
    </w:pPr>
    <w:rPr>
      <w:rFonts w:ascii="Arial" w:hAnsi="Arial"/>
      <w:sz w:val="20"/>
      <w:lang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pf0">
    <w:name w:val="pf0"/>
    <w:basedOn w:val="Normal"/>
    <w:rsid w:val="00A9287E"/>
    <w:pPr>
      <w:widowControl/>
      <w:spacing w:before="100" w:beforeAutospacing="1" w:after="100" w:afterAutospacing="1" w:line="240" w:lineRule="auto"/>
    </w:pPr>
    <w:rPr>
      <w:rFonts w:ascii="Times New Roman" w:eastAsia="Times New Roman" w:hAnsi="Times New Roman" w:cs="Times New Roman"/>
      <w:spacing w:val="0"/>
      <w:sz w:val="24"/>
      <w:szCs w:val="24"/>
      <w:lang w:eastAsia="en-AU"/>
    </w:rPr>
  </w:style>
  <w:style w:type="character" w:customStyle="1" w:styleId="cf01">
    <w:name w:val="cf01"/>
    <w:basedOn w:val="DefaultParagraphFont"/>
    <w:rsid w:val="00A9287E"/>
    <w:rPr>
      <w:rFonts w:ascii="Segoe UI" w:hAnsi="Segoe UI" w:cs="Segoe UI" w:hint="default"/>
      <w:sz w:val="18"/>
      <w:szCs w:val="18"/>
    </w:rPr>
  </w:style>
  <w:style w:type="paragraph" w:customStyle="1" w:styleId="FootnoteDoubledigit">
    <w:name w:val="Footnote: Double digit"/>
    <w:autoRedefine/>
    <w:uiPriority w:val="1"/>
    <w:qFormat/>
    <w:rsid w:val="00977C5F"/>
    <w:pPr>
      <w:spacing w:after="0" w:line="240" w:lineRule="auto"/>
      <w:ind w:left="284" w:hanging="284"/>
    </w:pPr>
    <w:rPr>
      <w:rFonts w:ascii="Arial" w:eastAsia="Calibri" w:hAnsi="Arial"/>
      <w:color w:val="002664"/>
      <w:spacing w:val="-2"/>
      <w:sz w:val="16"/>
      <w:szCs w:val="20"/>
    </w:rPr>
  </w:style>
  <w:style w:type="paragraph" w:customStyle="1" w:styleId="FootnoteAdditionalexampledoubledigits">
    <w:name w:val="Footnote: Additional example double digits"/>
    <w:basedOn w:val="FootnoteDoubledigit"/>
    <w:uiPriority w:val="1"/>
    <w:qFormat/>
    <w:rsid w:val="00977C5F"/>
    <w:pPr>
      <w:ind w:hanging="142"/>
    </w:pPr>
  </w:style>
  <w:style w:type="paragraph" w:customStyle="1" w:styleId="FootnoteAdditionalexamplessingledigits">
    <w:name w:val="Footnote: Additional examples single digits"/>
    <w:autoRedefine/>
    <w:uiPriority w:val="1"/>
    <w:qFormat/>
    <w:rsid w:val="00977C5F"/>
    <w:pPr>
      <w:spacing w:after="0" w:line="240" w:lineRule="auto"/>
      <w:ind w:left="233" w:hanging="142"/>
    </w:pPr>
    <w:rPr>
      <w:rFonts w:ascii="Arial" w:eastAsia="Calibri" w:hAnsi="Arial"/>
      <w:color w:val="002664"/>
      <w:spacing w:val="-2"/>
      <w:sz w:val="16"/>
      <w:szCs w:val="20"/>
    </w:rPr>
  </w:style>
  <w:style w:type="paragraph" w:customStyle="1" w:styleId="FootnoteSingledigit">
    <w:name w:val="Footnote: Single digit"/>
    <w:uiPriority w:val="1"/>
    <w:qFormat/>
    <w:rsid w:val="00977C5F"/>
    <w:pPr>
      <w:spacing w:after="0" w:line="240" w:lineRule="auto"/>
      <w:ind w:left="227" w:hanging="227"/>
    </w:pPr>
    <w:rPr>
      <w:rFonts w:ascii="Arial" w:eastAsia="Calibri" w:hAnsi="Arial"/>
      <w:color w:val="002664"/>
      <w:spacing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7110">
      <w:bodyDiv w:val="1"/>
      <w:marLeft w:val="0"/>
      <w:marRight w:val="0"/>
      <w:marTop w:val="0"/>
      <w:marBottom w:val="0"/>
      <w:divBdr>
        <w:top w:val="none" w:sz="0" w:space="0" w:color="auto"/>
        <w:left w:val="none" w:sz="0" w:space="0" w:color="auto"/>
        <w:bottom w:val="none" w:sz="0" w:space="0" w:color="auto"/>
        <w:right w:val="none" w:sz="0" w:space="0" w:color="auto"/>
      </w:divBdr>
      <w:divsChild>
        <w:div w:id="1730419872">
          <w:marLeft w:val="0"/>
          <w:marRight w:val="0"/>
          <w:marTop w:val="0"/>
          <w:marBottom w:val="0"/>
          <w:divBdr>
            <w:top w:val="none" w:sz="0" w:space="0" w:color="auto"/>
            <w:left w:val="none" w:sz="0" w:space="0" w:color="auto"/>
            <w:bottom w:val="none" w:sz="0" w:space="0" w:color="auto"/>
            <w:right w:val="none" w:sz="0" w:space="0" w:color="auto"/>
          </w:divBdr>
        </w:div>
        <w:div w:id="864514267">
          <w:marLeft w:val="0"/>
          <w:marRight w:val="0"/>
          <w:marTop w:val="0"/>
          <w:marBottom w:val="0"/>
          <w:divBdr>
            <w:top w:val="none" w:sz="0" w:space="0" w:color="auto"/>
            <w:left w:val="none" w:sz="0" w:space="0" w:color="auto"/>
            <w:bottom w:val="none" w:sz="0" w:space="0" w:color="auto"/>
            <w:right w:val="none" w:sz="0" w:space="0" w:color="auto"/>
          </w:divBdr>
        </w:div>
        <w:div w:id="1027802710">
          <w:marLeft w:val="0"/>
          <w:marRight w:val="0"/>
          <w:marTop w:val="0"/>
          <w:marBottom w:val="0"/>
          <w:divBdr>
            <w:top w:val="none" w:sz="0" w:space="0" w:color="auto"/>
            <w:left w:val="none" w:sz="0" w:space="0" w:color="auto"/>
            <w:bottom w:val="none" w:sz="0" w:space="0" w:color="auto"/>
            <w:right w:val="none" w:sz="0" w:space="0" w:color="auto"/>
          </w:divBdr>
        </w:div>
        <w:div w:id="583033985">
          <w:marLeft w:val="0"/>
          <w:marRight w:val="0"/>
          <w:marTop w:val="0"/>
          <w:marBottom w:val="0"/>
          <w:divBdr>
            <w:top w:val="none" w:sz="0" w:space="0" w:color="auto"/>
            <w:left w:val="none" w:sz="0" w:space="0" w:color="auto"/>
            <w:bottom w:val="none" w:sz="0" w:space="0" w:color="auto"/>
            <w:right w:val="none" w:sz="0" w:space="0" w:color="auto"/>
          </w:divBdr>
        </w:div>
        <w:div w:id="1601524372">
          <w:marLeft w:val="0"/>
          <w:marRight w:val="0"/>
          <w:marTop w:val="0"/>
          <w:marBottom w:val="0"/>
          <w:divBdr>
            <w:top w:val="none" w:sz="0" w:space="0" w:color="auto"/>
            <w:left w:val="none" w:sz="0" w:space="0" w:color="auto"/>
            <w:bottom w:val="none" w:sz="0" w:space="0" w:color="auto"/>
            <w:right w:val="none" w:sz="0" w:space="0" w:color="auto"/>
          </w:divBdr>
        </w:div>
      </w:divsChild>
    </w:div>
    <w:div w:id="341932331">
      <w:bodyDiv w:val="1"/>
      <w:marLeft w:val="0"/>
      <w:marRight w:val="0"/>
      <w:marTop w:val="0"/>
      <w:marBottom w:val="0"/>
      <w:divBdr>
        <w:top w:val="none" w:sz="0" w:space="0" w:color="auto"/>
        <w:left w:val="none" w:sz="0" w:space="0" w:color="auto"/>
        <w:bottom w:val="none" w:sz="0" w:space="0" w:color="auto"/>
        <w:right w:val="none" w:sz="0" w:space="0" w:color="auto"/>
      </w:divBdr>
    </w:div>
    <w:div w:id="1526402523">
      <w:bodyDiv w:val="1"/>
      <w:marLeft w:val="0"/>
      <w:marRight w:val="0"/>
      <w:marTop w:val="0"/>
      <w:marBottom w:val="0"/>
      <w:divBdr>
        <w:top w:val="none" w:sz="0" w:space="0" w:color="auto"/>
        <w:left w:val="none" w:sz="0" w:space="0" w:color="auto"/>
        <w:bottom w:val="none" w:sz="0" w:space="0" w:color="auto"/>
        <w:right w:val="none" w:sz="0" w:space="0" w:color="auto"/>
      </w:divBdr>
    </w:div>
    <w:div w:id="1693261422">
      <w:bodyDiv w:val="1"/>
      <w:marLeft w:val="0"/>
      <w:marRight w:val="0"/>
      <w:marTop w:val="0"/>
      <w:marBottom w:val="0"/>
      <w:divBdr>
        <w:top w:val="none" w:sz="0" w:space="0" w:color="auto"/>
        <w:left w:val="none" w:sz="0" w:space="0" w:color="auto"/>
        <w:bottom w:val="none" w:sz="0" w:space="0" w:color="auto"/>
        <w:right w:val="none" w:sz="0" w:space="0" w:color="auto"/>
      </w:divBdr>
      <w:divsChild>
        <w:div w:id="258569218">
          <w:marLeft w:val="0"/>
          <w:marRight w:val="0"/>
          <w:marTop w:val="0"/>
          <w:marBottom w:val="0"/>
          <w:divBdr>
            <w:top w:val="none" w:sz="0" w:space="0" w:color="auto"/>
            <w:left w:val="none" w:sz="0" w:space="0" w:color="auto"/>
            <w:bottom w:val="none" w:sz="0" w:space="0" w:color="auto"/>
            <w:right w:val="none" w:sz="0" w:space="0" w:color="auto"/>
          </w:divBdr>
        </w:div>
        <w:div w:id="654140569">
          <w:marLeft w:val="0"/>
          <w:marRight w:val="0"/>
          <w:marTop w:val="0"/>
          <w:marBottom w:val="0"/>
          <w:divBdr>
            <w:top w:val="none" w:sz="0" w:space="0" w:color="auto"/>
            <w:left w:val="none" w:sz="0" w:space="0" w:color="auto"/>
            <w:bottom w:val="none" w:sz="0" w:space="0" w:color="auto"/>
            <w:right w:val="none" w:sz="0" w:space="0" w:color="auto"/>
          </w:divBdr>
        </w:div>
        <w:div w:id="141658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ncci.canceraustralia.gov.au/prevention/overweight-and-obesity/overweight-and-obesity-children-and-young-people" TargetMode="External"/><Relationship Id="rId26" Type="http://schemas.openxmlformats.org/officeDocument/2006/relationships/hyperlink" Target="https://pz.harvard.edu/resources/think-pair-share" TargetMode="External"/><Relationship Id="rId3" Type="http://schemas.openxmlformats.org/officeDocument/2006/relationships/customXml" Target="../customXml/item3.xml"/><Relationship Id="rId21" Type="http://schemas.openxmlformats.org/officeDocument/2006/relationships/hyperlink" Target="https://www.mhc.wa.gov.au/your-health-and-wellbeing/about-mental-health-issu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lackdoginstitute.org.au/research-areas/youth-mental-health/" TargetMode="External"/><Relationship Id="rId25" Type="http://schemas.openxmlformats.org/officeDocument/2006/relationships/hyperlink" Target="https://www.unicef.org/reports/state-worlds-children-2021?utm_source=referral&amp;utm_medium=media&amp;utm_campaign=sowc-web" TargetMode="External"/><Relationship Id="rId2" Type="http://schemas.openxmlformats.org/officeDocument/2006/relationships/customXml" Target="../customXml/item2.xml"/><Relationship Id="rId16" Type="http://schemas.openxmlformats.org/officeDocument/2006/relationships/hyperlink" Target="https://www.beyondblue.org.au/who-does-it-affect/young-people" TargetMode="External"/><Relationship Id="rId20" Type="http://schemas.openxmlformats.org/officeDocument/2006/relationships/hyperlink" Target="https://www.beyondblue.org.au/who-does-it-affect/aboriginal-and-torres-strait-islander-people/risk-facto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unicef.org/press-releases/impact-covid-19-poor-mental-health-children-and-young-people-tip-iceberg" TargetMode="External"/><Relationship Id="rId5" Type="http://schemas.openxmlformats.org/officeDocument/2006/relationships/numbering" Target="numbering.xml"/><Relationship Id="rId15" Type="http://schemas.openxmlformats.org/officeDocument/2006/relationships/hyperlink" Target="https://www.aihw.gov.au/reports/children-youth/health-of-young-people" TargetMode="External"/><Relationship Id="rId23" Type="http://schemas.openxmlformats.org/officeDocument/2006/relationships/hyperlink" Target="https://www.aihw.gov.au/reports/australias-health/social-determinants-of-health"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who.int/news-room/fact-sheets/detail/mental-health-strengthening-our-respon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australias-health/what-is-health" TargetMode="External"/><Relationship Id="rId22" Type="http://schemas.openxmlformats.org/officeDocument/2006/relationships/hyperlink" Target="https://www.mhc.wa.gov.au/your-health-and-wellbeing/about-mental-health-issue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950841-94bd-4da2-84e2-b456646d39c7">
      <Terms xmlns="http://schemas.microsoft.com/office/infopath/2007/PartnerControls"/>
    </lcf76f155ced4ddcb4097134ff3c332f>
    <TaxCatchAll xmlns="750dd556-683a-4cf1-b8ba-8f265f4d2532" xsi:nil="true"/>
  </documentManagement>
</p:properties>
</file>

<file path=customXml/item3.xml><?xml version="1.0" encoding="utf-8"?>
<b:Sources xmlns:b="http://schemas.openxmlformats.org/officeDocument/2006/bibliography" xmlns="http://schemas.openxmlformats.org/officeDocument/2006/bibliography" SelectedStyle="\AGSM (1) (1).xsl" StyleName="AGSM" Version="1">
  <b:Source>
    <b:Tag>Aus223</b:Tag>
    <b:SourceType>InternetSite</b:SourceType>
    <b:Guid>{BA575A49-3E97-40F9-AF52-B284CDCF69DE}</b:Guid>
    <b:Author>
      <b:Author>
        <b:Corporate>Australian Institute of Health and Welfare</b:Corporate>
      </b:Author>
    </b:Author>
    <b:Title>Australia's health 2022: data insights</b:Title>
    <b:InternetSiteTitle>Australian Institute of Health and Welfare</b:InternetSiteTitle>
    <b:YearAccessed>2023</b:YearAccessed>
    <b:MonthAccessed>June</b:MonthAccessed>
    <b:DayAccessed>19</b:DayAccessed>
    <b:URL>https://www.aihw.gov.au/reports/australias-health/australias-health-2022-data-insights/about</b:URL>
    <b:Year>2022</b:Year>
    <b:Month>July</b:Month>
    <b:Day>7</b:Day>
    <b:RefOrder>1</b:RefOrder>
  </b:Source>
  <b:Source>
    <b:Tag>Aus226</b:Tag>
    <b:SourceType>InternetSite</b:SourceType>
    <b:Guid>{48EEC16E-3F9D-415C-94CD-C89D0A08502C}</b:Guid>
    <b:Author>
      <b:Author>
        <b:Corporate>Australian Institute of Health and Welfare</b:Corporate>
      </b:Author>
    </b:Author>
    <b:Title>Health of young people</b:Title>
    <b:InternetSiteTitle>Australian Institute of Health and Welfare</b:InternetSiteTitle>
    <b:YearAccessed>2023</b:YearAccessed>
    <b:MonthAccessed>June</b:MonthAccessed>
    <b:DayAccessed>8</b:DayAccessed>
    <b:URL>https://www.aihw.gov.au/reports/children-youth/health-of-young-people</b:URL>
    <b:Year>2022</b:Year>
    <b:Month>July</b:Month>
    <b:Day>7</b:Day>
    <b:RefOrder>2</b:RefOrder>
  </b:Source>
  <b:Source>
    <b:Tag>Aus234</b:Tag>
    <b:SourceType>InternetSite</b:SourceType>
    <b:Guid>{2390D9DE-A467-4146-8D36-B7511282C5A8}</b:Guid>
    <b:Author>
      <b:Author>
        <b:Corporate>Australian Institute of Health and Welfare</b:Corporate>
      </b:Author>
    </b:Author>
    <b:Title>Social determinants of health</b:Title>
    <b:InternetSiteTitle>Australian Institute of Health and Welfare</b:InternetSiteTitle>
    <b:YearAccessed>2023</b:YearAccessed>
    <b:MonthAccessed>June</b:MonthAccessed>
    <b:DayAccessed>16</b:DayAccessed>
    <b:URL>https://www.aihw.gov.au/reports/australias-health/social-determinants-of-health</b:URL>
    <b:RefOrder>3</b:RefOrder>
  </b:Source>
  <b:Source>
    <b:Tag>Aus22</b:Tag>
    <b:SourceType>InternetSite</b:SourceType>
    <b:Guid>{A5C1972C-5813-4363-AD71-BD37EC8FD5B5}</b:Guid>
    <b:Author>
      <b:Author>
        <b:Corporate>Australian Institute of Health and Welfare</b:Corporate>
      </b:Author>
    </b:Author>
    <b:Title>What is Health?</b:Title>
    <b:InternetSiteTitle>Australian Institute of Health and Welfare</b:InternetSiteTitle>
    <b:YearAccessed>2023</b:YearAccessed>
    <b:MonthAccessed>May</b:MonthAccessed>
    <b:DayAccessed>26</b:DayAccessed>
    <b:URL>https://www.aihw.gov.au/reports/australias-health/what-is-health</b:URL>
    <b:Year>2022</b:Year>
    <b:Month>July</b:Month>
    <b:Day>07</b:Day>
    <b:RefOrder>4</b:RefOrder>
  </b:Source>
  <b:Source>
    <b:Tag>Bey221</b:Tag>
    <b:SourceType>InternetSite</b:SourceType>
    <b:Guid>{C3B88C1D-BE6D-4C3A-8EBC-655CC6FE8BBA}</b:Guid>
    <b:Author>
      <b:Author>
        <b:Corporate>Beyond Blue</b:Corporate>
      </b:Author>
    </b:Author>
    <b:Title>Risk factors affecting Aboriginal and Torres Strait Islander people</b:Title>
    <b:InternetSiteTitle>Beyond Blue</b:InternetSiteTitle>
    <b:YearAccessed>2023</b:YearAccessed>
    <b:MonthAccessed>May</b:MonthAccessed>
    <b:DayAccessed>26</b:DayAccessed>
    <b:URL>https://www.beyondblue.org.au/who-does-it-affect/aboriginal-and-torres-strait-islander-people/risk-factors</b:URL>
    <b:Year>2022</b:Year>
    <b:RefOrder>5</b:RefOrder>
  </b:Source>
  <b:Source>
    <b:Tag>Bey22</b:Tag>
    <b:SourceType>InternetSite</b:SourceType>
    <b:Guid>{3CBF03A5-A8CA-4A73-8C87-936ED1DBD5BB}</b:Guid>
    <b:Author>
      <b:Author>
        <b:Corporate>Beyond Blue</b:Corporate>
      </b:Author>
    </b:Author>
    <b:Title>Issues for Young People</b:Title>
    <b:InternetSiteTitle>Beyond Blue</b:InternetSiteTitle>
    <b:YearAccessed>2023</b:YearAccessed>
    <b:MonthAccessed>May</b:MonthAccessed>
    <b:DayAccessed>26</b:DayAccessed>
    <b:URL>https://www.beyondblue.org.au/who-does-it-affect/young-people</b:URL>
    <b:Year>2022</b:Year>
    <b:RefOrder>6</b:RefOrder>
  </b:Source>
  <b:Source>
    <b:Tag>Bla23</b:Tag>
    <b:SourceType>InternetSite</b:SourceType>
    <b:Guid>{75282F3F-8849-4061-AA58-F4471F26CFE8}</b:Guid>
    <b:Author>
      <b:Author>
        <b:Corporate>Black Dog Institute</b:Corporate>
      </b:Author>
    </b:Author>
    <b:Title>Youth Mental Health</b:Title>
    <b:InternetSiteTitle>Black Dog Institute</b:InternetSiteTitle>
    <b:YearAccessed>2023</b:YearAccessed>
    <b:MonthAccessed>May</b:MonthAccessed>
    <b:DayAccessed>26</b:DayAccessed>
    <b:URL>https://www.blackdoginstitute.org.au/research-areas/youth-mental-health/</b:URL>
    <b:Year>2023</b:Year>
    <b:RefOrder>7</b:RefOrder>
  </b:Source>
  <b:Source>
    <b:Tag>Can17</b:Tag>
    <b:SourceType>InternetSite</b:SourceType>
    <b:Guid>{8A555675-C76D-4A0E-88ED-F9E6DBEE46D5}</b:Guid>
    <b:Author>
      <b:Author>
        <b:Corporate>Cancer Australia</b:Corporate>
      </b:Author>
    </b:Author>
    <b:Title>Overweight and obesity - children and young people</b:Title>
    <b:InternetSiteTitle>National Cancer Control Indicators</b:InternetSiteTitle>
    <b:YearAccessed>2023</b:YearAccessed>
    <b:MonthAccessed>May</b:MonthAccessed>
    <b:DayAccessed>26</b:DayAccessed>
    <b:URL>https://ncci.canceraustralia.gov.au/prevention/overweight-and-obesity/overweight-and-obesity-children-and-young-people</b:URL>
    <b:Year>2017</b:Year>
    <b:Month>November</b:Month>
    <b:Day>22</b:Day>
    <b:RefOrder>8</b:RefOrder>
  </b:Source>
  <b:Source>
    <b:Tag>Gov23</b:Tag>
    <b:SourceType>InternetSite</b:SourceType>
    <b:Guid>{C2FD54AD-C89C-4821-8898-F6FACE5B3D53}</b:Guid>
    <b:Author>
      <b:Author>
        <b:Corporate>Government of Western Australia</b:Corporate>
      </b:Author>
    </b:Author>
    <b:Title>About mental health issues?</b:Title>
    <b:InternetSiteTitle>Government of Western Australia Mental Health Commission</b:InternetSiteTitle>
    <b:YearAccessed>2023</b:YearAccessed>
    <b:MonthAccessed>May</b:MonthAccessed>
    <b:DayAccessed>26</b:DayAccessed>
    <b:URL>https://www.mhc.wa.gov.au/your-health-and-wellbeing/about-mental-health-issues/</b:URL>
    <b:RefOrder>9</b:RefOrder>
  </b:Source>
  <b:Source>
    <b:Tag>UNI211</b:Tag>
    <b:SourceType>InternetSite</b:SourceType>
    <b:Guid>{E82BB6E8-E0BA-43C9-8E48-95714F6DAC1F}</b:Guid>
    <b:Author>
      <b:Author>
        <b:Corporate>UNICEF</b:Corporate>
      </b:Author>
    </b:Author>
    <b:Title>The State of the World's Children 2021</b:Title>
    <b:InternetSiteTitle>UNICEF</b:InternetSiteTitle>
    <b:YearAccessed>2023</b:YearAccessed>
    <b:MonthAccessed>June</b:MonthAccessed>
    <b:DayAccessed>19</b:DayAccessed>
    <b:URL>https://www.unicef.org/reports/state-worlds-children-2021?utm_source=referral&amp;utm_medium=media&amp;utm_campaign=sowc-web</b:URL>
    <b:Year>2021</b:Year>
    <b:Month>October</b:Month>
    <b:RefOrder>10</b:RefOrder>
  </b:Source>
  <b:Source>
    <b:Tag>UNI21</b:Tag>
    <b:SourceType>InternetSite</b:SourceType>
    <b:Guid>{B95EAE8C-A308-475C-980D-5639C78DA41B}</b:Guid>
    <b:Author>
      <b:Author>
        <b:Corporate>UNICEF</b:Corporate>
      </b:Author>
    </b:Author>
    <b:Title>Impact of COVID-19 on poor mental health in children and young people ‘tip of the iceberg’</b:Title>
    <b:InternetSiteTitle>UNICEF</b:InternetSiteTitle>
    <b:YearAccessed>2023</b:YearAccessed>
    <b:MonthAccessed>June</b:MonthAccessed>
    <b:DayAccessed>15</b:DayAccessed>
    <b:URL>https://www.unicef.org/press-releases/impact-covid-19-poor-mental-health-children-and-young-people-tip-iceberg</b:URL>
    <b:Year>2021</b:Year>
    <b:Month>October</b:Month>
    <b:Day>04</b:Day>
    <b:RefOrder>11</b:RefOrder>
  </b:Source>
  <b:Source>
    <b:Tag>Wor222</b:Tag>
    <b:SourceType>InternetSite</b:SourceType>
    <b:Guid>{C711FD63-6CF2-421D-8C6C-BA59DD6B5C35}</b:Guid>
    <b:Author>
      <b:Author>
        <b:Corporate>World Health Organization</b:Corporate>
      </b:Author>
    </b:Author>
    <b:Title>Mental Health</b:Title>
    <b:InternetSiteTitle>World Health Organization</b:InternetSiteTitle>
    <b:YearAccessed>2023</b:YearAccessed>
    <b:MonthAccessed>May</b:MonthAccessed>
    <b:DayAccessed>26</b:DayAccessed>
    <b:URL>https://www.who.int/news-room/fact-sheets/detail/mental-health-strengthening-our-response</b:URL>
    <b:Year>2022</b:Year>
    <b:Month>June</b:Month>
    <b:Day>17</b:Day>
    <b:RefOrder>12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DAD008D2D5CAE5479C8EAEAE267625CF" ma:contentTypeVersion="10" ma:contentTypeDescription="Create a new document." ma:contentTypeScope="" ma:versionID="63f97de4c9d1d188ae0b034dfc9d9f84">
  <xsd:schema xmlns:xsd="http://www.w3.org/2001/XMLSchema" xmlns:xs="http://www.w3.org/2001/XMLSchema" xmlns:p="http://schemas.microsoft.com/office/2006/metadata/properties" xmlns:ns2="8f950841-94bd-4da2-84e2-b456646d39c7" xmlns:ns3="750dd556-683a-4cf1-b8ba-8f265f4d2532" targetNamespace="http://schemas.microsoft.com/office/2006/metadata/properties" ma:root="true" ma:fieldsID="c0f03dbb26d84781e466b5183121d6b0" ns2:_="" ns3:_="">
    <xsd:import namespace="8f950841-94bd-4da2-84e2-b456646d39c7"/>
    <xsd:import namespace="750dd556-683a-4cf1-b8ba-8f265f4d253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50841-94bd-4da2-84e2-b456646d39c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4280ef27-e2c6-4316-a668-c8fd401972f6"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dd556-683a-4cf1-b8ba-8f265f4d253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01d452e-5bb1-456a-9234-40831ffe421e}" ma:internalName="TaxCatchAll" ma:showField="CatchAllData" ma:web="750dd556-683a-4cf1-b8ba-8f265f4d253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88A12-2599-4161-9DC9-A1AF0CD7D811}">
  <ds:schemaRefs>
    <ds:schemaRef ds:uri="http://schemas.microsoft.com/sharepoint/v3/contenttype/forms"/>
  </ds:schemaRefs>
</ds:datastoreItem>
</file>

<file path=customXml/itemProps2.xml><?xml version="1.0" encoding="utf-8"?>
<ds:datastoreItem xmlns:ds="http://schemas.openxmlformats.org/officeDocument/2006/customXml" ds:itemID="{CF4C0CB4-EBC8-458E-B5ED-D97DDA926132}">
  <ds:schemaRefs>
    <ds:schemaRef ds:uri="http://schemas.microsoft.com/office/2006/metadata/properties"/>
    <ds:schemaRef ds:uri="http://schemas.microsoft.com/office/infopath/2007/PartnerControls"/>
    <ds:schemaRef ds:uri="8f950841-94bd-4da2-84e2-b456646d39c7"/>
    <ds:schemaRef ds:uri="750dd556-683a-4cf1-b8ba-8f265f4d2532"/>
  </ds:schemaRefs>
</ds:datastoreItem>
</file>

<file path=customXml/itemProps3.xml><?xml version="1.0" encoding="utf-8"?>
<ds:datastoreItem xmlns:ds="http://schemas.openxmlformats.org/officeDocument/2006/customXml" ds:itemID="{A1F16C81-503B-4CC1-A0EC-4A78FD001626}">
  <ds:schemaRefs>
    <ds:schemaRef ds:uri="http://schemas.openxmlformats.org/officeDocument/2006/bibliography"/>
  </ds:schemaRefs>
</ds:datastoreItem>
</file>

<file path=customXml/itemProps4.xml><?xml version="1.0" encoding="utf-8"?>
<ds:datastoreItem xmlns:ds="http://schemas.openxmlformats.org/officeDocument/2006/customXml" ds:itemID="{0E8443A7-94A6-4BB3-9248-531FC9339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50841-94bd-4da2-84e2-b456646d39c7"/>
    <ds:schemaRef ds:uri="750dd556-683a-4cf1-b8ba-8f265f4d2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3979</Words>
  <Characters>22683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Health and Movement Science 11–12 (2023): Sample unit (Stage 6 Year 11)</vt:lpstr>
    </vt:vector>
  </TitlesOfParts>
  <Company/>
  <LinksUpToDate>false</LinksUpToDate>
  <CharactersWithSpaces>26609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11–12 (2023): Sample unit (Stage 6 Year 11)</dc:title>
  <dc:subject/>
  <dc:creator>NSW Education Standards Authority</dc:creator>
  <cp:keywords/>
  <dc:description/>
  <cp:lastModifiedBy>Sami Navarro</cp:lastModifiedBy>
  <cp:revision>2</cp:revision>
  <dcterms:created xsi:type="dcterms:W3CDTF">2023-09-14T01:22:00Z</dcterms:created>
  <dcterms:modified xsi:type="dcterms:W3CDTF">2023-09-14T01:22:00Z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0x010100DAD008D2D5CAE5479C8EAEAE267625CF</vt:lpwstr>
  </property>
</Properties>
</file>