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BDBF" w14:textId="7FEE041A" w:rsidR="00AE093A" w:rsidRPr="001049BF" w:rsidRDefault="00EC2BBC" w:rsidP="001049BF">
      <w:pPr>
        <w:pStyle w:val="Heading1"/>
        <w:pBdr>
          <w:bottom w:val="none" w:sz="0" w:space="0" w:color="auto"/>
        </w:pBdr>
        <w:ind w:left="0" w:firstLine="0"/>
      </w:pPr>
      <w:r>
        <w:t xml:space="preserve">Mathematics </w:t>
      </w:r>
      <w:r w:rsidR="00806815" w:rsidRPr="00E17010">
        <w:t>Stage</w:t>
      </w:r>
      <w:r w:rsidR="00ED4530">
        <w:t xml:space="preserve"> </w:t>
      </w:r>
      <w:r w:rsidR="0052355B">
        <w:t>5</w:t>
      </w:r>
      <w:r w:rsidR="009B71DC">
        <w:t xml:space="preserve">: </w:t>
      </w:r>
      <w:r w:rsidR="00806815" w:rsidRPr="00E17010">
        <w:t>Sample scope and sequence</w:t>
      </w:r>
      <w:r w:rsidR="00442490">
        <w:t xml:space="preserve"> (</w:t>
      </w:r>
      <w:r w:rsidR="00135DAD">
        <w:t>C</w:t>
      </w:r>
      <w:r w:rsidR="003D5705">
        <w:t xml:space="preserve">ore and selected </w:t>
      </w:r>
      <w:r w:rsidR="00F119FA">
        <w:t>P</w:t>
      </w:r>
      <w:r w:rsidR="003D5705">
        <w:t>aths</w:t>
      </w:r>
      <w:r w:rsidR="00442490">
        <w:t>)</w:t>
      </w:r>
    </w:p>
    <w:p w14:paraId="26E77A78" w14:textId="77777777" w:rsidR="003D5705" w:rsidRDefault="003D5705" w:rsidP="003D5705">
      <w:pPr>
        <w:rPr>
          <w:rFonts w:cs="Arial"/>
          <w:color w:val="22272B"/>
          <w:shd w:val="clear" w:color="auto" w:fill="FFFFFF"/>
        </w:rPr>
      </w:pPr>
      <w:r>
        <w:rPr>
          <w:rFonts w:cs="Arial"/>
          <w:color w:val="22272B"/>
          <w:shd w:val="clear" w:color="auto" w:fill="FFFFFF"/>
        </w:rPr>
        <w:t>The Core–Paths structure is designed to encourage aspiration in students and provide the flexibility needed to enable teachers to create pathways for students working towards Stage 6. The structure is intended to extend students as far along the continuum of learning as possible and provide solid foundations for the highest levels of student achievement. The structure allows for a diverse range of endpoints up to the end of Stage 5.</w:t>
      </w:r>
    </w:p>
    <w:p w14:paraId="19521142" w14:textId="50DD9EEF" w:rsidR="003D5705" w:rsidRDefault="003D5705" w:rsidP="003D5705">
      <w:pPr>
        <w:rPr>
          <w:szCs w:val="20"/>
          <w:lang w:eastAsia="en-AU"/>
        </w:rPr>
      </w:pPr>
      <w:r>
        <w:rPr>
          <w:szCs w:val="20"/>
          <w:lang w:eastAsia="en-AU"/>
        </w:rPr>
        <w:t xml:space="preserve">This scope and sequence is </w:t>
      </w:r>
      <w:r w:rsidR="00F94163">
        <w:rPr>
          <w:szCs w:val="20"/>
          <w:lang w:eastAsia="en-AU"/>
        </w:rPr>
        <w:t>one</w:t>
      </w:r>
      <w:r>
        <w:rPr>
          <w:szCs w:val="20"/>
          <w:lang w:eastAsia="en-AU"/>
        </w:rPr>
        <w:t xml:space="preserve"> example of a pathway towards Stage 6 Mathematics Advanced/Extension</w:t>
      </w:r>
      <w:r w:rsidR="0057686C">
        <w:rPr>
          <w:szCs w:val="20"/>
          <w:lang w:eastAsia="en-AU"/>
        </w:rPr>
        <w:t>.</w:t>
      </w:r>
      <w:r>
        <w:rPr>
          <w:szCs w:val="20"/>
          <w:lang w:eastAsia="en-AU"/>
        </w:rPr>
        <w:t xml:space="preserve"> </w:t>
      </w:r>
    </w:p>
    <w:p w14:paraId="7C6CC546" w14:textId="065876D3" w:rsidR="003D5705" w:rsidRDefault="00E40933" w:rsidP="003D5705">
      <w:pPr>
        <w:rPr>
          <w:szCs w:val="20"/>
          <w:lang w:eastAsia="en-AU"/>
        </w:rPr>
      </w:pPr>
      <w:r>
        <w:rPr>
          <w:szCs w:val="20"/>
          <w:lang w:eastAsia="en-AU"/>
        </w:rPr>
        <w:t xml:space="preserve">Students should not be locked into a definitive pathway in Stage 4. </w:t>
      </w:r>
      <w:r w:rsidR="003D5705">
        <w:rPr>
          <w:szCs w:val="20"/>
          <w:lang w:eastAsia="en-AU"/>
        </w:rPr>
        <w:t xml:space="preserve">Teachers are best placed to make programming decisions about pathways towards Stage 6 courses in the middle of students’ Stage 5 learning. </w:t>
      </w:r>
    </w:p>
    <w:p w14:paraId="06DD4823" w14:textId="77777777" w:rsidR="00EB5F4C" w:rsidRPr="003530F7" w:rsidRDefault="00EB5F4C" w:rsidP="00EB5F4C">
      <w:pPr>
        <w:rPr>
          <w:rStyle w:val="Strong"/>
          <w:b w:val="0"/>
          <w:bCs w:val="0"/>
          <w:szCs w:val="20"/>
        </w:rPr>
      </w:pPr>
      <w:r w:rsidRPr="005C227F">
        <w:rPr>
          <w:szCs w:val="20"/>
          <w:lang w:eastAsia="en-AU"/>
        </w:rPr>
        <w:t>In Mathematics 7–10 there is one</w:t>
      </w:r>
      <w:r>
        <w:rPr>
          <w:szCs w:val="20"/>
          <w:lang w:eastAsia="en-AU"/>
        </w:rPr>
        <w:t xml:space="preserve"> </w:t>
      </w:r>
      <w:r w:rsidRPr="005C227F">
        <w:rPr>
          <w:szCs w:val="20"/>
          <w:lang w:eastAsia="en-AU"/>
        </w:rPr>
        <w:t xml:space="preserve">overarching </w:t>
      </w:r>
      <w:r w:rsidRPr="005C227F">
        <w:rPr>
          <w:rStyle w:val="Strong"/>
          <w:szCs w:val="20"/>
        </w:rPr>
        <w:t xml:space="preserve">Working mathematically </w:t>
      </w:r>
      <w:r w:rsidRPr="003530F7">
        <w:rPr>
          <w:rStyle w:val="Strong"/>
          <w:b w:val="0"/>
          <w:bCs w:val="0"/>
          <w:szCs w:val="20"/>
        </w:rPr>
        <w:t>outcome.</w:t>
      </w:r>
    </w:p>
    <w:p w14:paraId="72252AAC" w14:textId="77777777" w:rsidR="00EB5F4C" w:rsidRDefault="00EB5F4C" w:rsidP="00EB5F4C">
      <w:r w:rsidRPr="00EB58EA">
        <w:rPr>
          <w:szCs w:val="20"/>
          <w:lang w:eastAsia="en-AU"/>
        </w:rPr>
        <w:t xml:space="preserve">A student develops understanding and fluency in mathematics </w:t>
      </w:r>
      <w:proofErr w:type="gramStart"/>
      <w:r w:rsidRPr="0090412C">
        <w:rPr>
          <w:szCs w:val="20"/>
          <w:lang w:eastAsia="en-AU"/>
        </w:rPr>
        <w:t>through:</w:t>
      </w:r>
      <w:proofErr w:type="gramEnd"/>
      <w:r w:rsidRPr="0090412C">
        <w:rPr>
          <w:szCs w:val="20"/>
          <w:lang w:eastAsia="en-AU"/>
        </w:rPr>
        <w:t xml:space="preserve"> </w:t>
      </w:r>
      <w:r w:rsidRPr="00EB58EA">
        <w:rPr>
          <w:szCs w:val="20"/>
        </w:rPr>
        <w:t>exploring and connecting mathematical concepts; choosing and applying mathematical techniques to solve problems; and communicating their thinking and reasoning coherently and clearly.</w:t>
      </w:r>
    </w:p>
    <w:p w14:paraId="6C57FEF7" w14:textId="70D57C3F" w:rsidR="00EB5F4C" w:rsidRPr="00EB5F4C" w:rsidRDefault="00EB5F4C" w:rsidP="00EB5F4C">
      <w:pPr>
        <w:rPr>
          <w:i/>
          <w:iCs/>
        </w:rPr>
      </w:pPr>
      <w:r w:rsidRPr="00EB58EA">
        <w:rPr>
          <w:rStyle w:val="Emphasis"/>
        </w:rPr>
        <w:t>St</w:t>
      </w:r>
      <w:r w:rsidR="009D1D90">
        <w:rPr>
          <w:rStyle w:val="Emphasis"/>
        </w:rPr>
        <w:t>n</w:t>
      </w:r>
      <w:r w:rsidRPr="00EB58EA">
        <w:rPr>
          <w:rStyle w:val="Emphasis"/>
        </w:rPr>
        <w:t xml:space="preserve"> (Standard), Ad</w:t>
      </w:r>
      <w:r w:rsidR="009D1D90">
        <w:rPr>
          <w:rStyle w:val="Emphasis"/>
        </w:rPr>
        <w:t>v</w:t>
      </w:r>
      <w:r w:rsidRPr="00EB58EA">
        <w:rPr>
          <w:rStyle w:val="Emphasis"/>
        </w:rPr>
        <w:t xml:space="preserve"> (Advanced) and Ex</w:t>
      </w:r>
      <w:r w:rsidR="009D1D90">
        <w:rPr>
          <w:rStyle w:val="Emphasis"/>
        </w:rPr>
        <w:t>t</w:t>
      </w:r>
      <w:r w:rsidRPr="00EB58EA">
        <w:rPr>
          <w:rStyle w:val="Emphasis"/>
        </w:rPr>
        <w:t xml:space="preserve"> (Extension) have been used to suggest </w:t>
      </w:r>
      <w:r w:rsidR="00EC45A7">
        <w:rPr>
          <w:rStyle w:val="Emphasis"/>
        </w:rPr>
        <w:t>P</w:t>
      </w:r>
      <w:r w:rsidRPr="00EB58EA">
        <w:rPr>
          <w:rStyle w:val="Emphasis"/>
        </w:rPr>
        <w:t>aths for related Stage 6 courses.</w:t>
      </w:r>
    </w:p>
    <w:p w14:paraId="49F7057D" w14:textId="580610CC" w:rsidR="003530F7" w:rsidRDefault="003530F7">
      <w:pPr>
        <w:autoSpaceDE w:val="0"/>
        <w:autoSpaceDN w:val="0"/>
        <w:spacing w:after="0" w:line="240" w:lineRule="auto"/>
      </w:pPr>
      <w:r>
        <w:br w:type="page"/>
      </w:r>
    </w:p>
    <w:p w14:paraId="725D4B98" w14:textId="77777777" w:rsidR="000D5468" w:rsidRPr="00C94985" w:rsidRDefault="000D5468" w:rsidP="000D5468">
      <w:pPr>
        <w:pStyle w:val="Heading2"/>
        <w:ind w:left="0" w:firstLine="0"/>
      </w:pPr>
      <w:r>
        <w:lastRenderedPageBreak/>
        <w:t>Year 9 – Term 1</w:t>
      </w:r>
    </w:p>
    <w:tbl>
      <w:tblPr>
        <w:tblStyle w:val="NESATable"/>
        <w:tblW w:w="4982" w:type="pct"/>
        <w:tblLayout w:type="fixed"/>
        <w:tblLook w:val="01E0" w:firstRow="1" w:lastRow="1" w:firstColumn="1" w:lastColumn="1" w:noHBand="0" w:noVBand="0"/>
      </w:tblPr>
      <w:tblGrid>
        <w:gridCol w:w="2690"/>
        <w:gridCol w:w="2835"/>
        <w:gridCol w:w="1986"/>
        <w:gridCol w:w="1842"/>
        <w:gridCol w:w="2267"/>
        <w:gridCol w:w="2290"/>
      </w:tblGrid>
      <w:tr w:rsidR="008246FA" w:rsidRPr="00AE103C" w14:paraId="23462D41" w14:textId="77777777" w:rsidTr="008246FA">
        <w:trPr>
          <w:cnfStyle w:val="100000000000" w:firstRow="1" w:lastRow="0" w:firstColumn="0" w:lastColumn="0" w:oddVBand="0" w:evenVBand="0" w:oddHBand="0"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967" w:type="pct"/>
            <w:shd w:val="clear" w:color="auto" w:fill="002664"/>
          </w:tcPr>
          <w:p w14:paraId="0029F44B" w14:textId="7E12E0B0" w:rsidR="000E2443" w:rsidRPr="000E2443" w:rsidRDefault="000D5468" w:rsidP="008529D6">
            <w:pPr>
              <w:pStyle w:val="Tableheading"/>
              <w:rPr>
                <w:rFonts w:cstheme="minorBidi"/>
                <w:color w:val="auto"/>
                <w:sz w:val="20"/>
                <w:szCs w:val="22"/>
                <w:lang w:val="en-AU"/>
              </w:rPr>
            </w:pPr>
            <w:r>
              <w:t>Weeks 1</w:t>
            </w:r>
            <w:r w:rsidRPr="006B4893">
              <w:t>–</w:t>
            </w:r>
            <w:r w:rsidRPr="00AE103C">
              <w:t>3</w:t>
            </w:r>
          </w:p>
        </w:tc>
        <w:tc>
          <w:tcPr>
            <w:tcW w:w="1019" w:type="pct"/>
            <w:shd w:val="clear" w:color="auto" w:fill="002664"/>
          </w:tcPr>
          <w:p w14:paraId="648D8E47" w14:textId="77777777" w:rsidR="000D5468" w:rsidRPr="00AE093A" w:rsidRDefault="000D5468" w:rsidP="008529D6">
            <w:pPr>
              <w:pStyle w:val="Tableheading"/>
              <w:cnfStyle w:val="100000000000" w:firstRow="1" w:lastRow="0" w:firstColumn="0" w:lastColumn="0" w:oddVBand="0" w:evenVBand="0" w:oddHBand="0" w:evenHBand="0" w:firstRowFirstColumn="0" w:firstRowLastColumn="0" w:lastRowFirstColumn="0" w:lastRowLastColumn="0"/>
              <w:rPr>
                <w:rFonts w:cstheme="minorBidi"/>
                <w:b w:val="0"/>
                <w:iCs/>
                <w:color w:val="auto"/>
                <w:sz w:val="20"/>
                <w:szCs w:val="22"/>
                <w:lang w:val="en-AU"/>
              </w:rPr>
            </w:pPr>
            <w:r>
              <w:t xml:space="preserve">Week </w:t>
            </w:r>
            <w:r w:rsidRPr="00AE103C">
              <w:t>4</w:t>
            </w:r>
          </w:p>
        </w:tc>
        <w:tc>
          <w:tcPr>
            <w:tcW w:w="714" w:type="pct"/>
            <w:shd w:val="clear" w:color="auto" w:fill="002664"/>
          </w:tcPr>
          <w:p w14:paraId="25981A01" w14:textId="77777777" w:rsidR="000D5468" w:rsidRPr="00613A95" w:rsidRDefault="000D5468" w:rsidP="008529D6">
            <w:pPr>
              <w:pStyle w:val="Tableheading"/>
              <w:cnfStyle w:val="100000000000" w:firstRow="1" w:lastRow="0" w:firstColumn="0" w:lastColumn="0" w:oddVBand="0" w:evenVBand="0" w:oddHBand="0" w:evenHBand="0" w:firstRowFirstColumn="0" w:firstRowLastColumn="0" w:lastRowFirstColumn="0" w:lastRowLastColumn="0"/>
              <w:rPr>
                <w:rFonts w:cstheme="minorBidi"/>
                <w:color w:val="auto"/>
                <w:sz w:val="20"/>
                <w:szCs w:val="22"/>
                <w:lang w:val="en-AU"/>
              </w:rPr>
            </w:pPr>
            <w:r>
              <w:t xml:space="preserve">Weeks </w:t>
            </w:r>
            <w:r w:rsidRPr="00AE103C">
              <w:t>5</w:t>
            </w:r>
            <w:r w:rsidRPr="006B4893">
              <w:t>–</w:t>
            </w:r>
            <w:r w:rsidRPr="00AE103C">
              <w:t>6</w:t>
            </w:r>
          </w:p>
        </w:tc>
        <w:tc>
          <w:tcPr>
            <w:tcW w:w="662" w:type="pct"/>
            <w:shd w:val="clear" w:color="auto" w:fill="002664"/>
          </w:tcPr>
          <w:p w14:paraId="572A62EA" w14:textId="77777777" w:rsidR="000D5468" w:rsidRPr="00AE103C" w:rsidRDefault="000D5468" w:rsidP="008529D6">
            <w:pPr>
              <w:pStyle w:val="Tableheading"/>
              <w:cnfStyle w:val="100000000000" w:firstRow="1" w:lastRow="0" w:firstColumn="0" w:lastColumn="0" w:oddVBand="0" w:evenVBand="0" w:oddHBand="0" w:evenHBand="0" w:firstRowFirstColumn="0" w:firstRowLastColumn="0" w:lastRowFirstColumn="0" w:lastRowLastColumn="0"/>
              <w:rPr>
                <w:b w:val="0"/>
              </w:rPr>
            </w:pPr>
            <w:r>
              <w:t xml:space="preserve">Week </w:t>
            </w:r>
            <w:r w:rsidRPr="00AE103C">
              <w:t>7</w:t>
            </w:r>
          </w:p>
        </w:tc>
        <w:tc>
          <w:tcPr>
            <w:tcW w:w="815" w:type="pct"/>
            <w:shd w:val="clear" w:color="auto" w:fill="002664"/>
          </w:tcPr>
          <w:p w14:paraId="1021A0F3" w14:textId="77777777" w:rsidR="000D5468" w:rsidRPr="00AE103C" w:rsidRDefault="000D5468" w:rsidP="008529D6">
            <w:pPr>
              <w:pStyle w:val="Tableheading"/>
              <w:cnfStyle w:val="100000000000" w:firstRow="1" w:lastRow="0" w:firstColumn="0" w:lastColumn="0" w:oddVBand="0" w:evenVBand="0" w:oddHBand="0" w:evenHBand="0" w:firstRowFirstColumn="0" w:firstRowLastColumn="0" w:lastRowFirstColumn="0" w:lastRowLastColumn="0"/>
              <w:rPr>
                <w:b w:val="0"/>
              </w:rPr>
            </w:pPr>
            <w:r>
              <w:t xml:space="preserve">Week </w:t>
            </w:r>
            <w:r w:rsidRPr="00AE103C">
              <w:t>8</w:t>
            </w:r>
          </w:p>
        </w:tc>
        <w:tc>
          <w:tcPr>
            <w:tcW w:w="823" w:type="pct"/>
            <w:shd w:val="clear" w:color="auto" w:fill="002664"/>
          </w:tcPr>
          <w:p w14:paraId="75283A01" w14:textId="77777777" w:rsidR="000D5468" w:rsidRPr="00747E97" w:rsidRDefault="000D5468" w:rsidP="008529D6">
            <w:pPr>
              <w:pStyle w:val="Tableheading"/>
              <w:cnfStyle w:val="100000000000" w:firstRow="1" w:lastRow="0" w:firstColumn="0" w:lastColumn="0" w:oddVBand="0" w:evenVBand="0" w:oddHBand="0" w:evenHBand="0" w:firstRowFirstColumn="0" w:firstRowLastColumn="0" w:lastRowFirstColumn="0" w:lastRowLastColumn="0"/>
            </w:pPr>
            <w:r>
              <w:t>Weeks 9–10</w:t>
            </w:r>
          </w:p>
        </w:tc>
      </w:tr>
      <w:tr w:rsidR="000D5468" w:rsidRPr="00AE103C" w14:paraId="0F9077B6" w14:textId="77777777" w:rsidTr="008246FA">
        <w:trPr>
          <w:trHeight w:val="3129"/>
        </w:trPr>
        <w:tc>
          <w:tcPr>
            <w:cnfStyle w:val="001000000000" w:firstRow="0" w:lastRow="0" w:firstColumn="1" w:lastColumn="0" w:oddVBand="0" w:evenVBand="0" w:oddHBand="0" w:evenHBand="0" w:firstRowFirstColumn="0" w:firstRowLastColumn="0" w:lastRowFirstColumn="0" w:lastRowLastColumn="0"/>
            <w:tcW w:w="967" w:type="pct"/>
          </w:tcPr>
          <w:p w14:paraId="5642D7E0" w14:textId="77777777" w:rsidR="000D5468" w:rsidRPr="002A00C4" w:rsidRDefault="000D5468" w:rsidP="00F70A5F">
            <w:pPr>
              <w:pStyle w:val="TableParagraph"/>
              <w:ind w:left="0"/>
              <w:rPr>
                <w:b/>
                <w:bCs/>
              </w:rPr>
            </w:pPr>
            <w:r>
              <w:rPr>
                <w:b/>
                <w:bCs/>
              </w:rPr>
              <w:t xml:space="preserve">Unit: </w:t>
            </w:r>
            <w:r>
              <w:rPr>
                <w:iCs/>
              </w:rPr>
              <w:t>Algebraic techniques</w:t>
            </w:r>
          </w:p>
          <w:p w14:paraId="5D608E3B" w14:textId="77777777" w:rsidR="000D5468" w:rsidRDefault="000D5468" w:rsidP="00F70A5F">
            <w:pPr>
              <w:pStyle w:val="TableParagraph"/>
              <w:ind w:left="0"/>
              <w:rPr>
                <w:b/>
                <w:bCs/>
                <w:iCs/>
              </w:rPr>
            </w:pPr>
            <w:r>
              <w:rPr>
                <w:b/>
                <w:bCs/>
                <w:iCs/>
              </w:rPr>
              <w:t xml:space="preserve">Focus area(s): </w:t>
            </w:r>
          </w:p>
          <w:p w14:paraId="5C3D4FD0" w14:textId="77777777" w:rsidR="000D5468" w:rsidRDefault="000D5468" w:rsidP="00F70A5F">
            <w:pPr>
              <w:pStyle w:val="TableParagraph"/>
              <w:ind w:left="0"/>
              <w:rPr>
                <w:iCs/>
              </w:rPr>
            </w:pPr>
            <w:r>
              <w:rPr>
                <w:iCs/>
              </w:rPr>
              <w:t>Algebraic techniques A</w:t>
            </w:r>
          </w:p>
          <w:p w14:paraId="372BCB5C" w14:textId="77777777" w:rsidR="000D5468" w:rsidRDefault="000D5468" w:rsidP="00F70A5F">
            <w:pPr>
              <w:pStyle w:val="TableParagraph"/>
              <w:rPr>
                <w:b/>
                <w:bCs/>
              </w:rPr>
            </w:pPr>
          </w:p>
          <w:p w14:paraId="2625585F" w14:textId="77777777" w:rsidR="000D5468" w:rsidRDefault="000D5468" w:rsidP="00F70A5F">
            <w:pPr>
              <w:pStyle w:val="TableParagraph"/>
              <w:rPr>
                <w:b/>
                <w:bCs/>
              </w:rPr>
            </w:pPr>
            <w:r w:rsidRPr="002B619C">
              <w:t>simplifies algebraic fractions with numerical denominators and expands algebraic expressions</w:t>
            </w:r>
          </w:p>
          <w:p w14:paraId="098C75DA" w14:textId="77777777" w:rsidR="000D5468" w:rsidRDefault="000D5468" w:rsidP="00F70A5F">
            <w:pPr>
              <w:pStyle w:val="TableParagraph"/>
              <w:rPr>
                <w:b/>
                <w:bCs/>
              </w:rPr>
            </w:pPr>
          </w:p>
          <w:p w14:paraId="01BC0716" w14:textId="0702D973" w:rsidR="000E2443" w:rsidRPr="000E2443" w:rsidRDefault="000E2443" w:rsidP="000E2443"/>
        </w:tc>
        <w:tc>
          <w:tcPr>
            <w:tcW w:w="1019" w:type="pct"/>
          </w:tcPr>
          <w:p w14:paraId="256890EA" w14:textId="77777777" w:rsidR="000D5468" w:rsidRPr="00AE093A" w:rsidRDefault="000D5468" w:rsidP="00F70A5F">
            <w:pPr>
              <w:pStyle w:val="TableParagraph"/>
              <w:ind w:left="0"/>
              <w:cnfStyle w:val="000000000000" w:firstRow="0" w:lastRow="0" w:firstColumn="0" w:lastColumn="0" w:oddVBand="0" w:evenVBand="0" w:oddHBand="0" w:evenHBand="0" w:firstRowFirstColumn="0" w:firstRowLastColumn="0" w:lastRowFirstColumn="0" w:lastRowLastColumn="0"/>
            </w:pPr>
            <w:r>
              <w:rPr>
                <w:b/>
                <w:bCs/>
              </w:rPr>
              <w:t xml:space="preserve">Unit: </w:t>
            </w:r>
            <w:r>
              <w:rPr>
                <w:iCs/>
              </w:rPr>
              <w:t>Numbers of any magnitude</w:t>
            </w:r>
          </w:p>
          <w:p w14:paraId="378C2426" w14:textId="77777777" w:rsidR="000D5468" w:rsidRDefault="000D5468" w:rsidP="00F70A5F">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Numbers of any magnitude</w:t>
            </w:r>
          </w:p>
          <w:p w14:paraId="165386B2" w14:textId="77777777" w:rsidR="000D5468" w:rsidRDefault="000D5468" w:rsidP="00F70A5F">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7DDCF8D5" w14:textId="271A052E" w:rsidR="000D5468" w:rsidRPr="00CE3E86" w:rsidRDefault="000D5468" w:rsidP="00F70A5F">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82586A">
              <w:t xml:space="preserve">solves measurement problems by using </w:t>
            </w:r>
            <w:r>
              <w:t xml:space="preserve">standard form </w:t>
            </w:r>
            <w:r w:rsidRPr="0082586A">
              <w:t>to represent numbers and rounding to a given number of significant figures</w:t>
            </w:r>
          </w:p>
        </w:tc>
        <w:tc>
          <w:tcPr>
            <w:tcW w:w="714" w:type="pct"/>
          </w:tcPr>
          <w:p w14:paraId="2142EE4E" w14:textId="77777777" w:rsidR="000D5468" w:rsidRPr="002A00C4" w:rsidRDefault="000D5468" w:rsidP="00F70A5F">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iCs/>
              </w:rPr>
              <w:t>Area and surface area</w:t>
            </w:r>
          </w:p>
          <w:p w14:paraId="1FBCE19B" w14:textId="77777777" w:rsidR="000D5468" w:rsidRDefault="000D5468" w:rsidP="00F70A5F">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rPr>
                <w:b/>
                <w:bCs/>
                <w:iCs/>
              </w:rPr>
              <w:t xml:space="preserve">Focus area(s): </w:t>
            </w:r>
          </w:p>
          <w:p w14:paraId="2C27C4C9" w14:textId="77777777" w:rsidR="000D5468" w:rsidRDefault="000D5468" w:rsidP="00F70A5F">
            <w:pPr>
              <w:pStyle w:val="TableParagraph"/>
              <w:ind w:left="0"/>
              <w:cnfStyle w:val="000000000000" w:firstRow="0" w:lastRow="0" w:firstColumn="0" w:lastColumn="0" w:oddVBand="0" w:evenVBand="0" w:oddHBand="0" w:evenHBand="0" w:firstRowFirstColumn="0" w:firstRowLastColumn="0" w:lastRowFirstColumn="0" w:lastRowLastColumn="0"/>
              <w:rPr>
                <w:iCs/>
              </w:rPr>
            </w:pPr>
            <w:r>
              <w:rPr>
                <w:iCs/>
              </w:rPr>
              <w:t>Area and surface area A</w:t>
            </w:r>
          </w:p>
          <w:p w14:paraId="0CB525D2" w14:textId="77777777" w:rsidR="000D5468" w:rsidRDefault="000D5468" w:rsidP="00F70A5F">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1C7891C1" w14:textId="77777777" w:rsidR="000D5468" w:rsidRPr="00613A95" w:rsidRDefault="000D5468" w:rsidP="00F70A5F">
            <w:pPr>
              <w:pStyle w:val="TableParagraph"/>
              <w:ind w:left="0"/>
              <w:cnfStyle w:val="000000000000" w:firstRow="0" w:lastRow="0" w:firstColumn="0" w:lastColumn="0" w:oddVBand="0" w:evenVBand="0" w:oddHBand="0" w:evenHBand="0" w:firstRowFirstColumn="0" w:firstRowLastColumn="0" w:lastRowFirstColumn="0" w:lastRowLastColumn="0"/>
            </w:pPr>
            <w:r w:rsidRPr="0082586A">
              <w:t xml:space="preserve">solves problems involving the surface area of right prisms </w:t>
            </w:r>
            <w:r>
              <w:t>and practical problems involving the area of composite shapes and solids</w:t>
            </w:r>
          </w:p>
          <w:p w14:paraId="587C4FE2" w14:textId="77777777" w:rsidR="000D5468" w:rsidRPr="00613A95" w:rsidRDefault="000D5468" w:rsidP="00F70A5F">
            <w:pPr>
              <w:cnfStyle w:val="000000000000" w:firstRow="0" w:lastRow="0" w:firstColumn="0" w:lastColumn="0" w:oddVBand="0" w:evenVBand="0" w:oddHBand="0" w:evenHBand="0" w:firstRowFirstColumn="0" w:firstRowLastColumn="0" w:lastRowFirstColumn="0" w:lastRowLastColumn="0"/>
            </w:pPr>
          </w:p>
        </w:tc>
        <w:tc>
          <w:tcPr>
            <w:tcW w:w="662" w:type="pct"/>
          </w:tcPr>
          <w:p w14:paraId="341188D7" w14:textId="77777777" w:rsidR="000D5468" w:rsidRPr="002A00C4" w:rsidRDefault="000D5468" w:rsidP="00F70A5F">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iCs/>
              </w:rPr>
              <w:t>Volume</w:t>
            </w:r>
          </w:p>
          <w:p w14:paraId="1FBB5DA0" w14:textId="77777777" w:rsidR="000D5468" w:rsidRDefault="000D5468" w:rsidP="00F70A5F">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Volume A</w:t>
            </w:r>
          </w:p>
          <w:p w14:paraId="72037B78" w14:textId="77777777" w:rsidR="000D5468" w:rsidRDefault="000D5468" w:rsidP="00F70A5F">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0AA49B37" w14:textId="77777777" w:rsidR="000D5468" w:rsidRPr="009D1D90" w:rsidRDefault="000D5468" w:rsidP="00F70A5F">
            <w:pPr>
              <w:pStyle w:val="TableParagraph"/>
              <w:ind w:left="0"/>
              <w:cnfStyle w:val="000000000000" w:firstRow="0" w:lastRow="0" w:firstColumn="0" w:lastColumn="0" w:oddVBand="0" w:evenVBand="0" w:oddHBand="0" w:evenHBand="0" w:firstRowFirstColumn="0" w:firstRowLastColumn="0" w:lastRowFirstColumn="0" w:lastRowLastColumn="0"/>
            </w:pPr>
            <w:r w:rsidRPr="0082586A">
              <w:t>solves problems involving the volume of composite solids consisting of right prisms and cylinders</w:t>
            </w:r>
          </w:p>
          <w:p w14:paraId="67E340C1" w14:textId="77777777" w:rsidR="000D5468" w:rsidRPr="002A00C4" w:rsidRDefault="000D5468" w:rsidP="00F70A5F">
            <w:pPr>
              <w:pStyle w:val="TableParagraph"/>
              <w:ind w:left="0"/>
              <w:cnfStyle w:val="000000000000" w:firstRow="0" w:lastRow="0" w:firstColumn="0" w:lastColumn="0" w:oddVBand="0" w:evenVBand="0" w:oddHBand="0" w:evenHBand="0" w:firstRowFirstColumn="0" w:firstRowLastColumn="0" w:lastRowFirstColumn="0" w:lastRowLastColumn="0"/>
              <w:rPr>
                <w:b/>
                <w:bCs/>
              </w:rPr>
            </w:pPr>
          </w:p>
        </w:tc>
        <w:tc>
          <w:tcPr>
            <w:tcW w:w="815" w:type="pct"/>
          </w:tcPr>
          <w:p w14:paraId="143819A9" w14:textId="77777777" w:rsidR="000D5468" w:rsidRPr="00FD7BC9" w:rsidRDefault="000D5468" w:rsidP="00F70A5F">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Indices</w:t>
            </w:r>
          </w:p>
          <w:p w14:paraId="473D314D" w14:textId="77777777" w:rsidR="000D5468" w:rsidRDefault="000D5468" w:rsidP="00F70A5F">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Indices A</w:t>
            </w:r>
          </w:p>
          <w:p w14:paraId="119926B3" w14:textId="77777777" w:rsidR="000D5468" w:rsidRDefault="000D5468" w:rsidP="00F70A5F">
            <w:pPr>
              <w:pStyle w:val="TableParagraph"/>
              <w:cnfStyle w:val="000000000000" w:firstRow="0" w:lastRow="0" w:firstColumn="0" w:lastColumn="0" w:oddVBand="0" w:evenVBand="0" w:oddHBand="0" w:evenHBand="0" w:firstRowFirstColumn="0" w:firstRowLastColumn="0" w:lastRowFirstColumn="0" w:lastRowLastColumn="0"/>
              <w:rPr>
                <w:b/>
                <w:bCs/>
              </w:rPr>
            </w:pPr>
          </w:p>
          <w:p w14:paraId="3B6E5EB2" w14:textId="77777777" w:rsidR="000D5468" w:rsidRPr="00AF65FF" w:rsidRDefault="000D5468" w:rsidP="00F70A5F">
            <w:pPr>
              <w:pStyle w:val="TableParagraph"/>
              <w:cnfStyle w:val="000000000000" w:firstRow="0" w:lastRow="0" w:firstColumn="0" w:lastColumn="0" w:oddVBand="0" w:evenVBand="0" w:oddHBand="0" w:evenHBand="0" w:firstRowFirstColumn="0" w:firstRowLastColumn="0" w:lastRowFirstColumn="0" w:lastRowLastColumn="0"/>
              <w:rPr>
                <w:b/>
                <w:bCs/>
              </w:rPr>
            </w:pPr>
            <w:r w:rsidRPr="0082586A">
              <w:t>simplifies algebraic expressions involving positive-integer and zero indices, and establishes the meaning of negative indices for numerical bases</w:t>
            </w:r>
          </w:p>
        </w:tc>
        <w:tc>
          <w:tcPr>
            <w:tcW w:w="823" w:type="pct"/>
          </w:tcPr>
          <w:p w14:paraId="143398F3" w14:textId="77777777" w:rsidR="000D5468" w:rsidRPr="00FD7BC9" w:rsidRDefault="000D5468" w:rsidP="00F70A5F">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Indices (continued)</w:t>
            </w:r>
          </w:p>
          <w:p w14:paraId="1A7F644B" w14:textId="77777777" w:rsidR="000D5468" w:rsidRDefault="000D5468" w:rsidP="00F70A5F">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rPr>
                <w:b/>
                <w:bCs/>
                <w:iCs/>
              </w:rPr>
              <w:t xml:space="preserve">Focus area(s): </w:t>
            </w:r>
          </w:p>
          <w:p w14:paraId="243745B3" w14:textId="77777777" w:rsidR="000D5468" w:rsidRPr="00C36361" w:rsidRDefault="000D5468" w:rsidP="00F70A5F">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rPr>
                <w:iCs/>
              </w:rPr>
              <w:t>Indices B</w:t>
            </w:r>
          </w:p>
          <w:p w14:paraId="77799D32" w14:textId="77777777" w:rsidR="000D5468" w:rsidRPr="00FD7BC9" w:rsidRDefault="000D5468" w:rsidP="00F70A5F">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sidRPr="0082586A">
              <w:t>applies the index laws to operate with algebraic expressions involving negative-integer indices</w:t>
            </w:r>
          </w:p>
        </w:tc>
      </w:tr>
      <w:tr w:rsidR="000D5468" w:rsidRPr="00AE103C" w14:paraId="08C10565" w14:textId="77777777" w:rsidTr="008246FA">
        <w:trPr>
          <w:trHeight w:val="1353"/>
        </w:trPr>
        <w:tc>
          <w:tcPr>
            <w:cnfStyle w:val="001000000000" w:firstRow="0" w:lastRow="0" w:firstColumn="1" w:lastColumn="0" w:oddVBand="0" w:evenVBand="0" w:oddHBand="0" w:evenHBand="0" w:firstRowFirstColumn="0" w:firstRowLastColumn="0" w:lastRowFirstColumn="0" w:lastRowLastColumn="0"/>
            <w:tcW w:w="967" w:type="pct"/>
          </w:tcPr>
          <w:p w14:paraId="344D2E00" w14:textId="77777777" w:rsidR="000D5468" w:rsidRDefault="000D5468" w:rsidP="00F70A5F">
            <w:pPr>
              <w:pStyle w:val="TableParagraph"/>
            </w:pPr>
            <w:r>
              <w:t>O</w:t>
            </w:r>
            <w:r w:rsidRPr="00216301">
              <w:t xml:space="preserve">utcomes: </w:t>
            </w:r>
            <w:r>
              <w:t>MA5-ALG-C-01</w:t>
            </w:r>
          </w:p>
          <w:p w14:paraId="0FEA8846" w14:textId="77777777" w:rsidR="000D5468" w:rsidRDefault="000D5468" w:rsidP="00F70A5F">
            <w:pPr>
              <w:pStyle w:val="TableParagraph"/>
            </w:pPr>
          </w:p>
          <w:p w14:paraId="337AA9D7" w14:textId="77777777" w:rsidR="000D5468" w:rsidRDefault="000D5468" w:rsidP="00F70A5F">
            <w:pPr>
              <w:pStyle w:val="TableParagraph"/>
            </w:pPr>
            <w:r w:rsidRPr="00856E39">
              <w:t>Life Skills outcomes:</w:t>
            </w:r>
            <w:r>
              <w:t xml:space="preserve"> </w:t>
            </w:r>
          </w:p>
          <w:p w14:paraId="75A8B487" w14:textId="77777777" w:rsidR="000D5468" w:rsidRDefault="000D5468" w:rsidP="00F70A5F">
            <w:pPr>
              <w:pStyle w:val="TableParagraph"/>
            </w:pPr>
            <w:r>
              <w:t>MALS-PAT-01</w:t>
            </w:r>
          </w:p>
          <w:p w14:paraId="03D270BB" w14:textId="207F9BE0" w:rsidR="000E2443" w:rsidRPr="000E2443" w:rsidRDefault="000E2443" w:rsidP="000E2443">
            <w:pPr>
              <w:ind w:left="0"/>
            </w:pPr>
          </w:p>
        </w:tc>
        <w:tc>
          <w:tcPr>
            <w:tcW w:w="1019" w:type="pct"/>
          </w:tcPr>
          <w:p w14:paraId="3B3B5E52" w14:textId="77777777" w:rsidR="000D5468" w:rsidRDefault="000D5468" w:rsidP="00F70A5F">
            <w:pPr>
              <w:pStyle w:val="TableParagraph"/>
              <w:cnfStyle w:val="000000000000" w:firstRow="0" w:lastRow="0" w:firstColumn="0" w:lastColumn="0" w:oddVBand="0" w:evenVBand="0" w:oddHBand="0" w:evenHBand="0" w:firstRowFirstColumn="0" w:firstRowLastColumn="0" w:lastRowFirstColumn="0" w:lastRowLastColumn="0"/>
            </w:pPr>
            <w:r>
              <w:t>O</w:t>
            </w:r>
            <w:r w:rsidRPr="00216301">
              <w:t>utcomes:</w:t>
            </w:r>
            <w:r>
              <w:t xml:space="preserve"> MA5-MAG-C-01</w:t>
            </w:r>
          </w:p>
          <w:p w14:paraId="6F9E45F4" w14:textId="77777777" w:rsidR="000D5468" w:rsidRDefault="000D5468" w:rsidP="00F70A5F">
            <w:pPr>
              <w:pStyle w:val="TableParagraph"/>
              <w:cnfStyle w:val="000000000000" w:firstRow="0" w:lastRow="0" w:firstColumn="0" w:lastColumn="0" w:oddVBand="0" w:evenVBand="0" w:oddHBand="0" w:evenHBand="0" w:firstRowFirstColumn="0" w:firstRowLastColumn="0" w:lastRowFirstColumn="0" w:lastRowLastColumn="0"/>
            </w:pPr>
          </w:p>
          <w:p w14:paraId="25EE9D80" w14:textId="77777777" w:rsidR="000D5468" w:rsidRPr="00AE093A" w:rsidRDefault="000D5468" w:rsidP="00F70A5F">
            <w:pPr>
              <w:cnfStyle w:val="000000000000" w:firstRow="0" w:lastRow="0" w:firstColumn="0" w:lastColumn="0" w:oddVBand="0" w:evenVBand="0" w:oddHBand="0" w:evenHBand="0" w:firstRowFirstColumn="0" w:firstRowLastColumn="0" w:lastRowFirstColumn="0" w:lastRowLastColumn="0"/>
            </w:pPr>
            <w:r>
              <w:t>Life Skills outcomes: Review and consolidate prior Life Skills outcomes</w:t>
            </w:r>
          </w:p>
        </w:tc>
        <w:tc>
          <w:tcPr>
            <w:tcW w:w="714" w:type="pct"/>
          </w:tcPr>
          <w:p w14:paraId="4E1CF4B7" w14:textId="77777777" w:rsidR="000D5468" w:rsidRDefault="000D5468" w:rsidP="00F70A5F">
            <w:pPr>
              <w:pStyle w:val="TableParagraph"/>
              <w:cnfStyle w:val="000000000000" w:firstRow="0" w:lastRow="0" w:firstColumn="0" w:lastColumn="0" w:oddVBand="0" w:evenVBand="0" w:oddHBand="0" w:evenHBand="0" w:firstRowFirstColumn="0" w:firstRowLastColumn="0" w:lastRowFirstColumn="0" w:lastRowLastColumn="0"/>
            </w:pPr>
            <w:r>
              <w:t>O</w:t>
            </w:r>
            <w:r w:rsidRPr="00216301">
              <w:t>utcomes:</w:t>
            </w:r>
            <w:r>
              <w:t xml:space="preserve"> MA5-ARE-C-01</w:t>
            </w:r>
          </w:p>
          <w:p w14:paraId="47E4F9AE" w14:textId="77777777" w:rsidR="000D5468" w:rsidRDefault="000D5468" w:rsidP="00F70A5F">
            <w:pPr>
              <w:pStyle w:val="TableParagraph"/>
              <w:cnfStyle w:val="000000000000" w:firstRow="0" w:lastRow="0" w:firstColumn="0" w:lastColumn="0" w:oddVBand="0" w:evenVBand="0" w:oddHBand="0" w:evenHBand="0" w:firstRowFirstColumn="0" w:firstRowLastColumn="0" w:lastRowFirstColumn="0" w:lastRowLastColumn="0"/>
            </w:pPr>
          </w:p>
          <w:p w14:paraId="364B62F3" w14:textId="77777777" w:rsidR="000D5468" w:rsidRDefault="000D5468" w:rsidP="00F70A5F">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t xml:space="preserve"> MALS-ARE-01</w:t>
            </w:r>
          </w:p>
        </w:tc>
        <w:tc>
          <w:tcPr>
            <w:tcW w:w="662" w:type="pct"/>
          </w:tcPr>
          <w:p w14:paraId="051FDCD9" w14:textId="77777777" w:rsidR="000D5468" w:rsidRDefault="000D5468" w:rsidP="00F70A5F">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MA5-VOL-C-01</w:t>
            </w:r>
          </w:p>
          <w:p w14:paraId="326818C5" w14:textId="77777777" w:rsidR="000D5468" w:rsidRDefault="000D5468" w:rsidP="00F70A5F">
            <w:pPr>
              <w:pStyle w:val="TableParagraph"/>
              <w:cnfStyle w:val="000000000000" w:firstRow="0" w:lastRow="0" w:firstColumn="0" w:lastColumn="0" w:oddVBand="0" w:evenVBand="0" w:oddHBand="0" w:evenHBand="0" w:firstRowFirstColumn="0" w:firstRowLastColumn="0" w:lastRowFirstColumn="0" w:lastRowLastColumn="0"/>
            </w:pPr>
          </w:p>
          <w:p w14:paraId="5E8B1049" w14:textId="77777777" w:rsidR="000D5468" w:rsidRPr="00B0141F" w:rsidRDefault="000D5468" w:rsidP="00F70A5F">
            <w:pPr>
              <w:pStyle w:val="TableParagraph"/>
              <w:cnfStyle w:val="000000000000" w:firstRow="0" w:lastRow="0" w:firstColumn="0" w:lastColumn="0" w:oddVBand="0" w:evenVBand="0" w:oddHBand="0" w:evenHBand="0" w:firstRowFirstColumn="0" w:firstRowLastColumn="0" w:lastRowFirstColumn="0" w:lastRowLastColumn="0"/>
              <w:rPr>
                <w:iCs/>
              </w:rPr>
            </w:pPr>
            <w:r w:rsidRPr="00856E39">
              <w:t>Life Skills outcomes:</w:t>
            </w:r>
            <w:r>
              <w:t xml:space="preserve"> MALS-VOL-01</w:t>
            </w:r>
          </w:p>
        </w:tc>
        <w:tc>
          <w:tcPr>
            <w:tcW w:w="815" w:type="pct"/>
          </w:tcPr>
          <w:p w14:paraId="17FCAEBE" w14:textId="77777777" w:rsidR="000D5468" w:rsidRDefault="000D5468" w:rsidP="00F70A5F">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MA5-IND-C-01</w:t>
            </w:r>
          </w:p>
          <w:p w14:paraId="53C869EB" w14:textId="77777777" w:rsidR="000D5468" w:rsidRDefault="000D5468" w:rsidP="00F70A5F">
            <w:pPr>
              <w:pStyle w:val="TableParagraph"/>
              <w:cnfStyle w:val="000000000000" w:firstRow="0" w:lastRow="0" w:firstColumn="0" w:lastColumn="0" w:oddVBand="0" w:evenVBand="0" w:oddHBand="0" w:evenHBand="0" w:firstRowFirstColumn="0" w:firstRowLastColumn="0" w:lastRowFirstColumn="0" w:lastRowLastColumn="0"/>
            </w:pPr>
          </w:p>
          <w:p w14:paraId="4A942D5E" w14:textId="77777777" w:rsidR="000D5468" w:rsidRDefault="000D5468" w:rsidP="00F70A5F">
            <w:pPr>
              <w:pStyle w:val="TableParagraph"/>
              <w:cnfStyle w:val="000000000000" w:firstRow="0" w:lastRow="0" w:firstColumn="0" w:lastColumn="0" w:oddVBand="0" w:evenVBand="0" w:oddHBand="0" w:evenHBand="0" w:firstRowFirstColumn="0" w:firstRowLastColumn="0" w:lastRowFirstColumn="0" w:lastRowLastColumn="0"/>
            </w:pPr>
            <w:r>
              <w:t>Life Skills outcomes: Review and consolidate prior Life Skills outcomes</w:t>
            </w:r>
          </w:p>
        </w:tc>
        <w:tc>
          <w:tcPr>
            <w:tcW w:w="823" w:type="pct"/>
          </w:tcPr>
          <w:p w14:paraId="319D568D" w14:textId="77777777" w:rsidR="000D5468" w:rsidRDefault="000D5468" w:rsidP="00F70A5F">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MA5-IND-P-01</w:t>
            </w:r>
          </w:p>
          <w:p w14:paraId="7C0E2C2C" w14:textId="77777777" w:rsidR="000D5468" w:rsidRDefault="000D5468" w:rsidP="00F70A5F">
            <w:pPr>
              <w:pStyle w:val="TableParagraph"/>
              <w:cnfStyle w:val="000000000000" w:firstRow="0" w:lastRow="0" w:firstColumn="0" w:lastColumn="0" w:oddVBand="0" w:evenVBand="0" w:oddHBand="0" w:evenHBand="0" w:firstRowFirstColumn="0" w:firstRowLastColumn="0" w:lastRowFirstColumn="0" w:lastRowLastColumn="0"/>
            </w:pPr>
          </w:p>
          <w:p w14:paraId="46C182BA" w14:textId="77777777" w:rsidR="000D5468" w:rsidRDefault="000D5468" w:rsidP="00F70A5F">
            <w:pPr>
              <w:pStyle w:val="TableParagraph"/>
              <w:cnfStyle w:val="000000000000" w:firstRow="0" w:lastRow="0" w:firstColumn="0" w:lastColumn="0" w:oddVBand="0" w:evenVBand="0" w:oddHBand="0" w:evenHBand="0" w:firstRowFirstColumn="0" w:firstRowLastColumn="0" w:lastRowFirstColumn="0" w:lastRowLastColumn="0"/>
              <w:rPr>
                <w:b/>
                <w:bCs/>
                <w:iCs/>
              </w:rPr>
            </w:pPr>
            <w:r>
              <w:t>Life Skills outcomes: Review and consolidate prior Life Skills outcomes</w:t>
            </w:r>
          </w:p>
        </w:tc>
      </w:tr>
    </w:tbl>
    <w:p w14:paraId="1CBB1929" w14:textId="77777777" w:rsidR="000E2443" w:rsidRDefault="000E2443" w:rsidP="00FD7BC9">
      <w:pPr>
        <w:pStyle w:val="Heading2"/>
        <w:ind w:left="0" w:firstLine="0"/>
      </w:pPr>
    </w:p>
    <w:p w14:paraId="194A2E8B" w14:textId="77777777" w:rsidR="000E2443" w:rsidRDefault="000E2443">
      <w:pPr>
        <w:autoSpaceDE w:val="0"/>
        <w:autoSpaceDN w:val="0"/>
        <w:spacing w:after="0" w:line="240" w:lineRule="auto"/>
        <w:rPr>
          <w:b/>
          <w:bCs/>
          <w:color w:val="002664"/>
          <w:sz w:val="34"/>
          <w:szCs w:val="34"/>
        </w:rPr>
      </w:pPr>
      <w:r>
        <w:br w:type="page"/>
      </w:r>
    </w:p>
    <w:p w14:paraId="7A2CDD1A" w14:textId="50C10E30" w:rsidR="009B3E0D" w:rsidRDefault="003B16D3" w:rsidP="00FD7BC9">
      <w:pPr>
        <w:pStyle w:val="Heading2"/>
        <w:ind w:left="0" w:firstLine="0"/>
      </w:pPr>
      <w:r>
        <w:lastRenderedPageBreak/>
        <w:t xml:space="preserve">Year 9 – </w:t>
      </w:r>
      <w:r w:rsidR="009D1212">
        <w:t>Term 2</w:t>
      </w:r>
    </w:p>
    <w:tbl>
      <w:tblPr>
        <w:tblStyle w:val="NESATable"/>
        <w:tblW w:w="5000" w:type="pct"/>
        <w:tblLook w:val="01E0" w:firstRow="1" w:lastRow="1" w:firstColumn="1" w:lastColumn="1" w:noHBand="0" w:noVBand="0"/>
      </w:tblPr>
      <w:tblGrid>
        <w:gridCol w:w="2792"/>
        <w:gridCol w:w="4149"/>
        <w:gridCol w:w="2834"/>
        <w:gridCol w:w="4185"/>
      </w:tblGrid>
      <w:tr w:rsidR="00716B6C" w:rsidRPr="00AE103C" w14:paraId="6571E780" w14:textId="77777777" w:rsidTr="00CD0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shd w:val="clear" w:color="auto" w:fill="002664"/>
          </w:tcPr>
          <w:p w14:paraId="0A689395" w14:textId="37E4D3D2" w:rsidR="00716B6C" w:rsidRPr="00BB4904" w:rsidRDefault="00716B6C" w:rsidP="008529D6">
            <w:pPr>
              <w:pStyle w:val="Tableheading"/>
            </w:pPr>
            <w:r w:rsidRPr="00BB4904">
              <w:t>Weeks 1–2</w:t>
            </w:r>
          </w:p>
        </w:tc>
        <w:tc>
          <w:tcPr>
            <w:tcW w:w="1486" w:type="pct"/>
            <w:shd w:val="clear" w:color="auto" w:fill="002664"/>
          </w:tcPr>
          <w:p w14:paraId="2107A75B" w14:textId="366564EC" w:rsidR="00716B6C" w:rsidRPr="00BB4904" w:rsidRDefault="00716B6C" w:rsidP="008529D6">
            <w:pPr>
              <w:pStyle w:val="Tableheading"/>
              <w:cnfStyle w:val="100000000000" w:firstRow="1" w:lastRow="0" w:firstColumn="0" w:lastColumn="0" w:oddVBand="0" w:evenVBand="0" w:oddHBand="0" w:evenHBand="0" w:firstRowFirstColumn="0" w:firstRowLastColumn="0" w:lastRowFirstColumn="0" w:lastRowLastColumn="0"/>
            </w:pPr>
            <w:r w:rsidRPr="00BB4904">
              <w:t>Weeks 3–5</w:t>
            </w:r>
          </w:p>
        </w:tc>
        <w:tc>
          <w:tcPr>
            <w:tcW w:w="1015" w:type="pct"/>
            <w:shd w:val="clear" w:color="auto" w:fill="002664"/>
          </w:tcPr>
          <w:p w14:paraId="0EE2A6FB" w14:textId="738A0D75" w:rsidR="00716B6C" w:rsidRPr="00BB4904" w:rsidRDefault="00716B6C" w:rsidP="008529D6">
            <w:pPr>
              <w:pStyle w:val="Tableheading"/>
              <w:cnfStyle w:val="100000000000" w:firstRow="1" w:lastRow="0" w:firstColumn="0" w:lastColumn="0" w:oddVBand="0" w:evenVBand="0" w:oddHBand="0" w:evenHBand="0" w:firstRowFirstColumn="0" w:firstRowLastColumn="0" w:lastRowFirstColumn="0" w:lastRowLastColumn="0"/>
            </w:pPr>
            <w:r w:rsidRPr="00BB4904">
              <w:t>Weeks 6–7</w:t>
            </w:r>
          </w:p>
        </w:tc>
        <w:tc>
          <w:tcPr>
            <w:tcW w:w="1499" w:type="pct"/>
            <w:shd w:val="clear" w:color="auto" w:fill="002664"/>
          </w:tcPr>
          <w:p w14:paraId="7C946EF7" w14:textId="7FA2733A" w:rsidR="00716B6C" w:rsidRPr="00BB4904" w:rsidRDefault="00716B6C" w:rsidP="008529D6">
            <w:pPr>
              <w:pStyle w:val="Tableheading"/>
              <w:cnfStyle w:val="100000000000" w:firstRow="1" w:lastRow="0" w:firstColumn="0" w:lastColumn="0" w:oddVBand="0" w:evenVBand="0" w:oddHBand="0" w:evenHBand="0" w:firstRowFirstColumn="0" w:firstRowLastColumn="0" w:lastRowFirstColumn="0" w:lastRowLastColumn="0"/>
            </w:pPr>
            <w:r w:rsidRPr="00BB4904">
              <w:t>Weeks 8–10</w:t>
            </w:r>
          </w:p>
        </w:tc>
      </w:tr>
      <w:tr w:rsidR="00B44165" w:rsidRPr="00AE103C" w14:paraId="7F3A67A6" w14:textId="77777777" w:rsidTr="00502B1B">
        <w:trPr>
          <w:trHeight w:val="2845"/>
        </w:trPr>
        <w:tc>
          <w:tcPr>
            <w:cnfStyle w:val="001000000000" w:firstRow="0" w:lastRow="0" w:firstColumn="1" w:lastColumn="0" w:oddVBand="0" w:evenVBand="0" w:oddHBand="0" w:evenHBand="0" w:firstRowFirstColumn="0" w:firstRowLastColumn="0" w:lastRowFirstColumn="0" w:lastRowLastColumn="0"/>
            <w:tcW w:w="1000" w:type="pct"/>
          </w:tcPr>
          <w:p w14:paraId="23B69878" w14:textId="77777777" w:rsidR="00B44165" w:rsidRPr="002A00C4" w:rsidRDefault="00B44165" w:rsidP="006B49D7">
            <w:pPr>
              <w:pStyle w:val="TableParagraph"/>
              <w:rPr>
                <w:b/>
                <w:bCs/>
              </w:rPr>
            </w:pPr>
            <w:r>
              <w:rPr>
                <w:b/>
                <w:bCs/>
              </w:rPr>
              <w:t xml:space="preserve">Unit: </w:t>
            </w:r>
            <w:r>
              <w:rPr>
                <w:iCs/>
              </w:rPr>
              <w:t>Equations</w:t>
            </w:r>
          </w:p>
          <w:p w14:paraId="2F03F9CE" w14:textId="77777777" w:rsidR="00B44165" w:rsidRDefault="00B44165" w:rsidP="006B49D7">
            <w:pPr>
              <w:pStyle w:val="TableParagraph"/>
              <w:ind w:left="0"/>
              <w:rPr>
                <w:bCs/>
                <w:iCs/>
              </w:rPr>
            </w:pPr>
            <w:r>
              <w:rPr>
                <w:b/>
                <w:bCs/>
                <w:iCs/>
              </w:rPr>
              <w:t xml:space="preserve">Focus area(s): </w:t>
            </w:r>
            <w:r>
              <w:rPr>
                <w:bCs/>
                <w:iCs/>
              </w:rPr>
              <w:t>Equations A</w:t>
            </w:r>
          </w:p>
          <w:p w14:paraId="46930EE1" w14:textId="77777777" w:rsidR="00B44165" w:rsidRDefault="00B44165" w:rsidP="006B49D7">
            <w:pPr>
              <w:pStyle w:val="TableParagraph"/>
              <w:ind w:left="0"/>
              <w:rPr>
                <w:bCs/>
                <w:iCs/>
              </w:rPr>
            </w:pPr>
          </w:p>
          <w:p w14:paraId="12AEACAD" w14:textId="77777777" w:rsidR="00B44165" w:rsidRDefault="00B44165" w:rsidP="006B49D7">
            <w:pPr>
              <w:pStyle w:val="TableParagraph"/>
              <w:ind w:left="0"/>
              <w:rPr>
                <w:bCs/>
              </w:rPr>
            </w:pPr>
            <w:r>
              <w:t>solves linear equations of up to 3 steps, limited to one algebraic fraction</w:t>
            </w:r>
          </w:p>
          <w:p w14:paraId="5DCAF762" w14:textId="1D7C89E0" w:rsidR="00B44165" w:rsidRPr="002A00C4" w:rsidRDefault="00B44165" w:rsidP="006B49D7">
            <w:pPr>
              <w:pStyle w:val="TableParagraph"/>
              <w:ind w:left="0"/>
              <w:rPr>
                <w:b/>
                <w:bCs/>
              </w:rPr>
            </w:pPr>
          </w:p>
        </w:tc>
        <w:tc>
          <w:tcPr>
            <w:tcW w:w="1486" w:type="pct"/>
          </w:tcPr>
          <w:p w14:paraId="5DF2906F" w14:textId="77777777" w:rsidR="00B44165" w:rsidRPr="002A00C4" w:rsidRDefault="00B44165" w:rsidP="006B49D7">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iCs/>
              </w:rPr>
              <w:t>Earning and making money</w:t>
            </w:r>
          </w:p>
          <w:p w14:paraId="3D9BE796" w14:textId="77777777" w:rsidR="00B44165" w:rsidRDefault="00B44165" w:rsidP="006B49D7">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Financial mathematics A</w:t>
            </w:r>
          </w:p>
          <w:p w14:paraId="21104999" w14:textId="77777777" w:rsidR="00B44165" w:rsidRDefault="00B44165" w:rsidP="006B49D7">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6A770433" w14:textId="08E43FD6" w:rsidR="00B44165" w:rsidRPr="002A00C4" w:rsidRDefault="00B44165" w:rsidP="00DF1870">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71760F">
              <w:t>applies algebraic and numerical techniques to solve financial problems involving simple interest, earning money and spending money</w:t>
            </w:r>
          </w:p>
        </w:tc>
        <w:tc>
          <w:tcPr>
            <w:tcW w:w="1015" w:type="pct"/>
          </w:tcPr>
          <w:p w14:paraId="3C9CEC53" w14:textId="77777777" w:rsidR="00B44165" w:rsidRPr="002A00C4" w:rsidRDefault="00B44165" w:rsidP="006B49D7">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bCs/>
              </w:rPr>
              <w:t>Properties of geometrical figures</w:t>
            </w:r>
          </w:p>
          <w:p w14:paraId="6B22FFB2" w14:textId="77777777" w:rsidR="00B44165" w:rsidRDefault="00B44165" w:rsidP="006B49D7">
            <w:pPr>
              <w:pStyle w:val="TableParagraph"/>
              <w:cnfStyle w:val="000000000000" w:firstRow="0" w:lastRow="0" w:firstColumn="0" w:lastColumn="0" w:oddVBand="0" w:evenVBand="0" w:oddHBand="0" w:evenHBand="0" w:firstRowFirstColumn="0" w:firstRowLastColumn="0" w:lastRowFirstColumn="0" w:lastRowLastColumn="0"/>
              <w:rPr>
                <w:bCs/>
              </w:rPr>
            </w:pPr>
            <w:r>
              <w:rPr>
                <w:b/>
                <w:bCs/>
                <w:iCs/>
              </w:rPr>
              <w:t xml:space="preserve">Focus area(s): </w:t>
            </w:r>
            <w:r>
              <w:rPr>
                <w:bCs/>
              </w:rPr>
              <w:t>Properties of geometrical figures A</w:t>
            </w:r>
          </w:p>
          <w:p w14:paraId="38B83DCF" w14:textId="77777777" w:rsidR="00B44165" w:rsidRDefault="00B44165" w:rsidP="006B49D7">
            <w:pPr>
              <w:pStyle w:val="TableParagraph"/>
              <w:cnfStyle w:val="000000000000" w:firstRow="0" w:lastRow="0" w:firstColumn="0" w:lastColumn="0" w:oddVBand="0" w:evenVBand="0" w:oddHBand="0" w:evenHBand="0" w:firstRowFirstColumn="0" w:firstRowLastColumn="0" w:lastRowFirstColumn="0" w:lastRowLastColumn="0"/>
              <w:rPr>
                <w:b/>
                <w:bCs/>
              </w:rPr>
            </w:pPr>
          </w:p>
          <w:p w14:paraId="0F2808A4" w14:textId="77777777" w:rsidR="00B44165" w:rsidRDefault="00B44165" w:rsidP="00231010">
            <w:pPr>
              <w:pStyle w:val="TableParagraph"/>
              <w:cnfStyle w:val="000000000000" w:firstRow="0" w:lastRow="0" w:firstColumn="0" w:lastColumn="0" w:oddVBand="0" w:evenVBand="0" w:oddHBand="0" w:evenHBand="0" w:firstRowFirstColumn="0" w:firstRowLastColumn="0" w:lastRowFirstColumn="0" w:lastRowLastColumn="0"/>
              <w:rPr>
                <w:b/>
                <w:bCs/>
              </w:rPr>
            </w:pPr>
            <w:r w:rsidRPr="0082586A">
              <w:t>identifies and applies the properties of similar figures and scale drawings to solve problems</w:t>
            </w:r>
          </w:p>
          <w:p w14:paraId="53982D47" w14:textId="6BC1A629" w:rsidR="00B44165" w:rsidRPr="002A00C4" w:rsidRDefault="00B44165" w:rsidP="006B49D7">
            <w:pPr>
              <w:pStyle w:val="TableParagraph"/>
              <w:ind w:left="0"/>
              <w:cnfStyle w:val="000000000000" w:firstRow="0" w:lastRow="0" w:firstColumn="0" w:lastColumn="0" w:oddVBand="0" w:evenVBand="0" w:oddHBand="0" w:evenHBand="0" w:firstRowFirstColumn="0" w:firstRowLastColumn="0" w:lastRowFirstColumn="0" w:lastRowLastColumn="0"/>
              <w:rPr>
                <w:b/>
                <w:bCs/>
              </w:rPr>
            </w:pPr>
          </w:p>
        </w:tc>
        <w:tc>
          <w:tcPr>
            <w:tcW w:w="1499" w:type="pct"/>
          </w:tcPr>
          <w:p w14:paraId="75C8D2BA" w14:textId="77777777" w:rsidR="00B44165" w:rsidRPr="00FD7BC9" w:rsidRDefault="00B44165" w:rsidP="006B49D7">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Data analysis</w:t>
            </w:r>
          </w:p>
          <w:p w14:paraId="34490D4D" w14:textId="77777777" w:rsidR="00B44165" w:rsidRDefault="00B44165" w:rsidP="4E88E1E7">
            <w:pPr>
              <w:pStyle w:val="TableParagraph"/>
              <w:cnfStyle w:val="000000000000" w:firstRow="0" w:lastRow="0" w:firstColumn="0" w:lastColumn="0" w:oddVBand="0" w:evenVBand="0" w:oddHBand="0" w:evenHBand="0" w:firstRowFirstColumn="0" w:firstRowLastColumn="0" w:lastRowFirstColumn="0" w:lastRowLastColumn="0"/>
            </w:pPr>
            <w:r w:rsidRPr="4E88E1E7">
              <w:rPr>
                <w:b/>
                <w:bCs/>
              </w:rPr>
              <w:t xml:space="preserve">Focus area(s): </w:t>
            </w:r>
            <w:r>
              <w:t>Data analysis A</w:t>
            </w:r>
          </w:p>
          <w:p w14:paraId="719013D1" w14:textId="77777777" w:rsidR="00B44165" w:rsidRDefault="00B44165" w:rsidP="4E88E1E7">
            <w:pPr>
              <w:pStyle w:val="TableParagraph"/>
              <w:cnfStyle w:val="000000000000" w:firstRow="0" w:lastRow="0" w:firstColumn="0" w:lastColumn="0" w:oddVBand="0" w:evenVBand="0" w:oddHBand="0" w:evenHBand="0" w:firstRowFirstColumn="0" w:firstRowLastColumn="0" w:lastRowFirstColumn="0" w:lastRowLastColumn="0"/>
              <w:rPr>
                <w:b/>
                <w:bCs/>
              </w:rPr>
            </w:pPr>
          </w:p>
          <w:p w14:paraId="100DDF41" w14:textId="3F5538C1" w:rsidR="00B44165" w:rsidRPr="00FD7BC9" w:rsidRDefault="00B44165" w:rsidP="4E88E1E7">
            <w:pPr>
              <w:pStyle w:val="TableParagraph"/>
              <w:cnfStyle w:val="000000000000" w:firstRow="0" w:lastRow="0" w:firstColumn="0" w:lastColumn="0" w:oddVBand="0" w:evenVBand="0" w:oddHBand="0" w:evenHBand="0" w:firstRowFirstColumn="0" w:firstRowLastColumn="0" w:lastRowFirstColumn="0" w:lastRowLastColumn="0"/>
              <w:rPr>
                <w:bCs/>
                <w:iCs/>
              </w:rPr>
            </w:pPr>
            <w:r>
              <w:t>compares and analyses datasets using summary statistics and graphical representations</w:t>
            </w:r>
          </w:p>
        </w:tc>
      </w:tr>
      <w:tr w:rsidR="00060821" w:rsidRPr="00AE103C" w14:paraId="6FC49F98" w14:textId="77777777" w:rsidTr="00CD07DD">
        <w:trPr>
          <w:trHeight w:val="564"/>
        </w:trPr>
        <w:tc>
          <w:tcPr>
            <w:cnfStyle w:val="001000000000" w:firstRow="0" w:lastRow="0" w:firstColumn="1" w:lastColumn="0" w:oddVBand="0" w:evenVBand="0" w:oddHBand="0" w:evenHBand="0" w:firstRowFirstColumn="0" w:firstRowLastColumn="0" w:lastRowFirstColumn="0" w:lastRowLastColumn="0"/>
            <w:tcW w:w="1000" w:type="pct"/>
          </w:tcPr>
          <w:p w14:paraId="2DD2843A" w14:textId="42AD1115" w:rsidR="00B0141F" w:rsidRDefault="00B0141F" w:rsidP="00B0141F">
            <w:pPr>
              <w:pStyle w:val="TableParagraph"/>
            </w:pPr>
            <w:r>
              <w:t>O</w:t>
            </w:r>
            <w:r w:rsidRPr="00216301">
              <w:t xml:space="preserve">utcomes: </w:t>
            </w:r>
            <w:r>
              <w:t>MA5-</w:t>
            </w:r>
            <w:r w:rsidR="00702A7B">
              <w:t>EQU</w:t>
            </w:r>
            <w:r>
              <w:t>-C-01</w:t>
            </w:r>
          </w:p>
          <w:p w14:paraId="0475364A" w14:textId="77777777" w:rsidR="00143A18" w:rsidRDefault="00143A18" w:rsidP="00B0141F">
            <w:pPr>
              <w:pStyle w:val="TableParagraph"/>
            </w:pPr>
          </w:p>
          <w:p w14:paraId="55ABDD49" w14:textId="77777777" w:rsidR="00F66292" w:rsidRDefault="00B0141F" w:rsidP="00B0141F">
            <w:pPr>
              <w:pStyle w:val="TableParagraph"/>
            </w:pPr>
            <w:r w:rsidRPr="00856E39">
              <w:t>Life Skills outcomes:</w:t>
            </w:r>
            <w:r w:rsidR="00382463">
              <w:t xml:space="preserve"> </w:t>
            </w:r>
          </w:p>
          <w:p w14:paraId="10577FD0" w14:textId="6A0179D5" w:rsidR="00961060" w:rsidRDefault="004E66CA" w:rsidP="00B0141F">
            <w:pPr>
              <w:pStyle w:val="TableParagraph"/>
            </w:pPr>
            <w:r>
              <w:t>MALS-</w:t>
            </w:r>
            <w:r w:rsidR="009D7E10">
              <w:t>ADS-01</w:t>
            </w:r>
            <w:r w:rsidR="00961060">
              <w:t>,</w:t>
            </w:r>
          </w:p>
          <w:p w14:paraId="79B17B07" w14:textId="0DA865D6" w:rsidR="00060821" w:rsidRDefault="009D7E10" w:rsidP="00B0141F">
            <w:pPr>
              <w:pStyle w:val="TableParagraph"/>
            </w:pPr>
            <w:r>
              <w:t>MALS-MDI-01</w:t>
            </w:r>
          </w:p>
        </w:tc>
        <w:tc>
          <w:tcPr>
            <w:tcW w:w="1486" w:type="pct"/>
          </w:tcPr>
          <w:p w14:paraId="1432CBA0" w14:textId="1FB05854" w:rsidR="00B0141F" w:rsidRDefault="00B0141F" w:rsidP="00B0141F">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A444DE">
              <w:t>FIN</w:t>
            </w:r>
            <w:r>
              <w:t>-C-01</w:t>
            </w:r>
          </w:p>
          <w:p w14:paraId="4B393EC5" w14:textId="77777777" w:rsidR="00143A18" w:rsidRDefault="00143A18" w:rsidP="00B0141F">
            <w:pPr>
              <w:pStyle w:val="TableParagraph"/>
              <w:cnfStyle w:val="000000000000" w:firstRow="0" w:lastRow="0" w:firstColumn="0" w:lastColumn="0" w:oddVBand="0" w:evenVBand="0" w:oddHBand="0" w:evenHBand="0" w:firstRowFirstColumn="0" w:firstRowLastColumn="0" w:lastRowFirstColumn="0" w:lastRowLastColumn="0"/>
            </w:pPr>
          </w:p>
          <w:p w14:paraId="4E0B58BD" w14:textId="77777777" w:rsidR="00961060" w:rsidRDefault="00B0141F" w:rsidP="00961060">
            <w:pPr>
              <w:pStyle w:val="TableParagraph"/>
              <w:cnfStyle w:val="000000000000" w:firstRow="0" w:lastRow="0" w:firstColumn="0" w:lastColumn="0" w:oddVBand="0" w:evenVBand="0" w:oddHBand="0" w:evenHBand="0" w:firstRowFirstColumn="0" w:firstRowLastColumn="0" w:lastRowFirstColumn="0" w:lastRowLastColumn="0"/>
            </w:pPr>
            <w:r w:rsidRPr="00856E39">
              <w:t>Life Skills outcomes:</w:t>
            </w:r>
            <w:r w:rsidR="00961060">
              <w:t xml:space="preserve"> </w:t>
            </w:r>
            <w:r w:rsidR="00080B14">
              <w:t>MALS-FIN-0</w:t>
            </w:r>
            <w:r w:rsidR="00961060">
              <w:t>1,</w:t>
            </w:r>
          </w:p>
          <w:p w14:paraId="43B3A4F5" w14:textId="046266B8" w:rsidR="00060821" w:rsidRPr="00961060" w:rsidRDefault="00080B14" w:rsidP="00961060">
            <w:pPr>
              <w:pStyle w:val="TableParagraph"/>
              <w:cnfStyle w:val="000000000000" w:firstRow="0" w:lastRow="0" w:firstColumn="0" w:lastColumn="0" w:oddVBand="0" w:evenVBand="0" w:oddHBand="0" w:evenHBand="0" w:firstRowFirstColumn="0" w:firstRowLastColumn="0" w:lastRowFirstColumn="0" w:lastRowLastColumn="0"/>
            </w:pPr>
            <w:r>
              <w:t>MALS-FIN-02</w:t>
            </w:r>
          </w:p>
        </w:tc>
        <w:tc>
          <w:tcPr>
            <w:tcW w:w="1015" w:type="pct"/>
          </w:tcPr>
          <w:p w14:paraId="0E13F8F4" w14:textId="6E29E481" w:rsidR="00B0141F" w:rsidRDefault="00B0141F" w:rsidP="00B0141F">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A444DE">
              <w:t>GEO</w:t>
            </w:r>
            <w:r>
              <w:t>-C-01</w:t>
            </w:r>
          </w:p>
          <w:p w14:paraId="58301A01" w14:textId="77777777" w:rsidR="00143A18" w:rsidRDefault="00143A18" w:rsidP="00B0141F">
            <w:pPr>
              <w:pStyle w:val="TableParagraph"/>
              <w:cnfStyle w:val="000000000000" w:firstRow="0" w:lastRow="0" w:firstColumn="0" w:lastColumn="0" w:oddVBand="0" w:evenVBand="0" w:oddHBand="0" w:evenHBand="0" w:firstRowFirstColumn="0" w:firstRowLastColumn="0" w:lastRowFirstColumn="0" w:lastRowLastColumn="0"/>
            </w:pPr>
          </w:p>
          <w:p w14:paraId="78016EB8" w14:textId="77777777" w:rsidR="00F66292" w:rsidRDefault="00434BBC" w:rsidP="00B0141F">
            <w:pPr>
              <w:pStyle w:val="TableParagraph"/>
              <w:cnfStyle w:val="000000000000" w:firstRow="0" w:lastRow="0" w:firstColumn="0" w:lastColumn="0" w:oddVBand="0" w:evenVBand="0" w:oddHBand="0" w:evenHBand="0" w:firstRowFirstColumn="0" w:firstRowLastColumn="0" w:lastRowFirstColumn="0" w:lastRowLastColumn="0"/>
            </w:pPr>
            <w:r>
              <w:t xml:space="preserve">Life Skills outcomes: </w:t>
            </w:r>
          </w:p>
          <w:p w14:paraId="4E9401F0" w14:textId="51D51E8A" w:rsidR="00060821" w:rsidRDefault="007A6B8E" w:rsidP="00B0141F">
            <w:pPr>
              <w:pStyle w:val="TableParagraph"/>
              <w:cnfStyle w:val="000000000000" w:firstRow="0" w:lastRow="0" w:firstColumn="0" w:lastColumn="0" w:oddVBand="0" w:evenVBand="0" w:oddHBand="0" w:evenHBand="0" w:firstRowFirstColumn="0" w:firstRowLastColumn="0" w:lastRowFirstColumn="0" w:lastRowLastColumn="0"/>
              <w:rPr>
                <w:b/>
                <w:bCs/>
                <w:iCs/>
              </w:rPr>
            </w:pPr>
            <w:r>
              <w:t>MALS-GEO-01</w:t>
            </w:r>
          </w:p>
        </w:tc>
        <w:tc>
          <w:tcPr>
            <w:tcW w:w="1499" w:type="pct"/>
          </w:tcPr>
          <w:p w14:paraId="2BF3C451" w14:textId="48627CFE" w:rsidR="00B0141F" w:rsidRDefault="00B0141F" w:rsidP="00B0141F">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A444DE">
              <w:t>DAT</w:t>
            </w:r>
            <w:r>
              <w:t>-C-01</w:t>
            </w:r>
          </w:p>
          <w:p w14:paraId="0561F3F2" w14:textId="77777777" w:rsidR="00143A18" w:rsidRDefault="00143A18" w:rsidP="00B0141F">
            <w:pPr>
              <w:pStyle w:val="TableParagraph"/>
              <w:cnfStyle w:val="000000000000" w:firstRow="0" w:lastRow="0" w:firstColumn="0" w:lastColumn="0" w:oddVBand="0" w:evenVBand="0" w:oddHBand="0" w:evenHBand="0" w:firstRowFirstColumn="0" w:firstRowLastColumn="0" w:lastRowFirstColumn="0" w:lastRowLastColumn="0"/>
            </w:pPr>
          </w:p>
          <w:p w14:paraId="48B57A60" w14:textId="7F515347" w:rsidR="00060821" w:rsidRDefault="00B0141F" w:rsidP="00B0141F">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E807E1">
              <w:t xml:space="preserve"> MALS-DAT-02</w:t>
            </w:r>
          </w:p>
        </w:tc>
      </w:tr>
    </w:tbl>
    <w:p w14:paraId="1CC3D611" w14:textId="77777777" w:rsidR="000D5468" w:rsidRDefault="000D5468">
      <w:pPr>
        <w:autoSpaceDE w:val="0"/>
        <w:autoSpaceDN w:val="0"/>
        <w:spacing w:after="0" w:line="240" w:lineRule="auto"/>
      </w:pPr>
    </w:p>
    <w:p w14:paraId="6A6597F7" w14:textId="557FA402" w:rsidR="006B49D7" w:rsidRDefault="006B49D7">
      <w:pPr>
        <w:autoSpaceDE w:val="0"/>
        <w:autoSpaceDN w:val="0"/>
        <w:spacing w:after="0" w:line="240" w:lineRule="auto"/>
        <w:rPr>
          <w:b/>
          <w:bCs/>
          <w:color w:val="002664"/>
          <w:sz w:val="34"/>
          <w:szCs w:val="34"/>
        </w:rPr>
      </w:pPr>
      <w:r>
        <w:br w:type="page"/>
      </w:r>
    </w:p>
    <w:p w14:paraId="0311AC3B" w14:textId="5E91F79D" w:rsidR="003C2E30" w:rsidRPr="00AE103C" w:rsidRDefault="003B16D3" w:rsidP="003C2E30">
      <w:pPr>
        <w:pStyle w:val="Heading2"/>
      </w:pPr>
      <w:r>
        <w:lastRenderedPageBreak/>
        <w:t xml:space="preserve">Year 9 – </w:t>
      </w:r>
      <w:r w:rsidR="003C2E30">
        <w:t>Term 3</w:t>
      </w:r>
    </w:p>
    <w:tbl>
      <w:tblPr>
        <w:tblStyle w:val="NESATable"/>
        <w:tblW w:w="5000" w:type="pct"/>
        <w:tblLook w:val="01E0" w:firstRow="1" w:lastRow="1" w:firstColumn="1" w:lastColumn="1" w:noHBand="0" w:noVBand="0"/>
      </w:tblPr>
      <w:tblGrid>
        <w:gridCol w:w="1696"/>
        <w:gridCol w:w="2271"/>
        <w:gridCol w:w="5668"/>
        <w:gridCol w:w="4325"/>
      </w:tblGrid>
      <w:tr w:rsidR="00C36E64" w:rsidRPr="00AE103C" w14:paraId="26E2474D" w14:textId="77777777" w:rsidTr="00AF6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pct"/>
            <w:shd w:val="clear" w:color="auto" w:fill="002664"/>
          </w:tcPr>
          <w:p w14:paraId="098E99AE" w14:textId="77777777" w:rsidR="00C36E64" w:rsidRPr="00BB4904" w:rsidRDefault="00C36E64" w:rsidP="008529D6">
            <w:pPr>
              <w:pStyle w:val="Tableheading"/>
            </w:pPr>
            <w:r w:rsidRPr="00BB4904">
              <w:t>Week 1</w:t>
            </w:r>
          </w:p>
        </w:tc>
        <w:tc>
          <w:tcPr>
            <w:tcW w:w="813" w:type="pct"/>
            <w:shd w:val="clear" w:color="auto" w:fill="002664"/>
          </w:tcPr>
          <w:p w14:paraId="26A0B6BA" w14:textId="711D0687" w:rsidR="00C36E64" w:rsidRPr="00BB4904" w:rsidRDefault="00C36E64" w:rsidP="008529D6">
            <w:pPr>
              <w:pStyle w:val="Tableheading"/>
              <w:cnfStyle w:val="100000000000" w:firstRow="1" w:lastRow="0" w:firstColumn="0" w:lastColumn="0" w:oddVBand="0" w:evenVBand="0" w:oddHBand="0" w:evenHBand="0" w:firstRowFirstColumn="0" w:firstRowLastColumn="0" w:lastRowFirstColumn="0" w:lastRowLastColumn="0"/>
            </w:pPr>
            <w:r w:rsidRPr="00BB4904">
              <w:t>Weeks 2–3</w:t>
            </w:r>
          </w:p>
        </w:tc>
        <w:tc>
          <w:tcPr>
            <w:tcW w:w="2030" w:type="pct"/>
            <w:shd w:val="clear" w:color="auto" w:fill="002664"/>
          </w:tcPr>
          <w:p w14:paraId="21BC45D0" w14:textId="6F1AE210" w:rsidR="00C36E64" w:rsidRPr="00BB4904" w:rsidRDefault="00C36E64" w:rsidP="008529D6">
            <w:pPr>
              <w:pStyle w:val="Tableheading"/>
              <w:cnfStyle w:val="100000000000" w:firstRow="1" w:lastRow="0" w:firstColumn="0" w:lastColumn="0" w:oddVBand="0" w:evenVBand="0" w:oddHBand="0" w:evenHBand="0" w:firstRowFirstColumn="0" w:firstRowLastColumn="0" w:lastRowFirstColumn="0" w:lastRowLastColumn="0"/>
            </w:pPr>
            <w:r w:rsidRPr="00BB4904">
              <w:t>Weeks 4–</w:t>
            </w:r>
            <w:r>
              <w:t>7</w:t>
            </w:r>
          </w:p>
        </w:tc>
        <w:tc>
          <w:tcPr>
            <w:tcW w:w="1549" w:type="pct"/>
            <w:shd w:val="clear" w:color="auto" w:fill="002664"/>
          </w:tcPr>
          <w:p w14:paraId="054E460E" w14:textId="53C3A886" w:rsidR="00C36E64" w:rsidRPr="00BB4904" w:rsidRDefault="00C36E64" w:rsidP="008529D6">
            <w:pPr>
              <w:pStyle w:val="Tableheading"/>
              <w:cnfStyle w:val="100000000000" w:firstRow="1" w:lastRow="0" w:firstColumn="0" w:lastColumn="0" w:oddVBand="0" w:evenVBand="0" w:oddHBand="0" w:evenHBand="0" w:firstRowFirstColumn="0" w:firstRowLastColumn="0" w:lastRowFirstColumn="0" w:lastRowLastColumn="0"/>
            </w:pPr>
            <w:r w:rsidRPr="00BB4904">
              <w:t>Weeks 8–10</w:t>
            </w:r>
          </w:p>
        </w:tc>
      </w:tr>
      <w:tr w:rsidR="00AF65FF" w:rsidRPr="00AE103C" w14:paraId="0BB622E3" w14:textId="77777777" w:rsidTr="00F67565">
        <w:trPr>
          <w:trHeight w:val="3334"/>
        </w:trPr>
        <w:tc>
          <w:tcPr>
            <w:cnfStyle w:val="001000000000" w:firstRow="0" w:lastRow="0" w:firstColumn="1" w:lastColumn="0" w:oddVBand="0" w:evenVBand="0" w:oddHBand="0" w:evenHBand="0" w:firstRowFirstColumn="0" w:firstRowLastColumn="0" w:lastRowFirstColumn="0" w:lastRowLastColumn="0"/>
            <w:tcW w:w="607" w:type="pct"/>
          </w:tcPr>
          <w:p w14:paraId="163A5E37" w14:textId="77777777" w:rsidR="00AF65FF" w:rsidRPr="002A00C4" w:rsidRDefault="00AF65FF" w:rsidP="006B49D7">
            <w:pPr>
              <w:pStyle w:val="TableParagraph"/>
              <w:rPr>
                <w:b/>
                <w:bCs/>
              </w:rPr>
            </w:pPr>
            <w:r>
              <w:rPr>
                <w:b/>
                <w:bCs/>
              </w:rPr>
              <w:t xml:space="preserve">Unit: </w:t>
            </w:r>
            <w:r>
              <w:rPr>
                <w:iCs/>
              </w:rPr>
              <w:t>Probability</w:t>
            </w:r>
          </w:p>
          <w:p w14:paraId="583D1342" w14:textId="77777777" w:rsidR="00AF65FF" w:rsidRDefault="00AF65FF" w:rsidP="006B49D7">
            <w:pPr>
              <w:pStyle w:val="TableParagraph"/>
              <w:rPr>
                <w:iCs/>
              </w:rPr>
            </w:pPr>
            <w:r>
              <w:rPr>
                <w:b/>
                <w:bCs/>
                <w:iCs/>
              </w:rPr>
              <w:t xml:space="preserve">Focus area(s): </w:t>
            </w:r>
            <w:r>
              <w:rPr>
                <w:iCs/>
              </w:rPr>
              <w:t>Probability A</w:t>
            </w:r>
          </w:p>
          <w:p w14:paraId="3A18BC6B" w14:textId="77777777" w:rsidR="00AF65FF" w:rsidRDefault="00AF65FF" w:rsidP="006B49D7">
            <w:pPr>
              <w:pStyle w:val="TableParagraph"/>
              <w:rPr>
                <w:iCs/>
              </w:rPr>
            </w:pPr>
          </w:p>
          <w:p w14:paraId="3702EE9A" w14:textId="62012EDC" w:rsidR="00AF65FF" w:rsidRPr="002A00C4" w:rsidRDefault="00AF65FF" w:rsidP="006B49D7">
            <w:pPr>
              <w:pStyle w:val="TableParagraph"/>
              <w:rPr>
                <w:b/>
                <w:bCs/>
              </w:rPr>
            </w:pPr>
            <w:r w:rsidRPr="0082586A">
              <w:t xml:space="preserve">solves problems involving probabilities in </w:t>
            </w:r>
            <w:r w:rsidRPr="00882F92">
              <w:t xml:space="preserve">multistage </w:t>
            </w:r>
            <w:r w:rsidRPr="0082586A">
              <w:t>chance experiments</w:t>
            </w:r>
          </w:p>
        </w:tc>
        <w:tc>
          <w:tcPr>
            <w:tcW w:w="813" w:type="pct"/>
          </w:tcPr>
          <w:p w14:paraId="36F1D826" w14:textId="77777777" w:rsidR="00AF65FF" w:rsidRPr="002A00C4" w:rsidRDefault="00AF65FF" w:rsidP="006B49D7">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iCs/>
              </w:rPr>
              <w:t>Probability (continued)</w:t>
            </w:r>
          </w:p>
          <w:p w14:paraId="76FE02AB" w14:textId="77777777" w:rsidR="00AF65FF" w:rsidRDefault="00AF65FF" w:rsidP="006B49D7">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Probability B (Adv)</w:t>
            </w:r>
          </w:p>
          <w:p w14:paraId="09B9444C" w14:textId="77777777" w:rsidR="00AF65FF" w:rsidRDefault="00AF65FF" w:rsidP="006D065C">
            <w:pPr>
              <w:pStyle w:val="TableParagraph"/>
              <w:ind w:left="0"/>
              <w:cnfStyle w:val="000000000000" w:firstRow="0" w:lastRow="0" w:firstColumn="0" w:lastColumn="0" w:oddVBand="0" w:evenVBand="0" w:oddHBand="0" w:evenHBand="0" w:firstRowFirstColumn="0" w:firstRowLastColumn="0" w:lastRowFirstColumn="0" w:lastRowLastColumn="0"/>
              <w:rPr>
                <w:iCs/>
              </w:rPr>
            </w:pPr>
          </w:p>
          <w:p w14:paraId="237DD9EC" w14:textId="77777777" w:rsidR="00AF65FF" w:rsidRDefault="00AF65FF" w:rsidP="00DC4769">
            <w:pPr>
              <w:pStyle w:val="TableParagraph"/>
              <w:ind w:left="0"/>
              <w:cnfStyle w:val="000000000000" w:firstRow="0" w:lastRow="0" w:firstColumn="0" w:lastColumn="0" w:oddVBand="0" w:evenVBand="0" w:oddHBand="0" w:evenHBand="0" w:firstRowFirstColumn="0" w:firstRowLastColumn="0" w:lastRowFirstColumn="0" w:lastRowLastColumn="0"/>
              <w:rPr>
                <w:iCs/>
              </w:rPr>
            </w:pPr>
            <w:r w:rsidRPr="00FB274E">
              <w:rPr>
                <w:rFonts w:eastAsia="Times New Roman" w:cstheme="minorHAnsi"/>
                <w:szCs w:val="20"/>
              </w:rPr>
              <w:t>solves problems involving Venn diagrams</w:t>
            </w:r>
            <w:r>
              <w:rPr>
                <w:rFonts w:eastAsia="Times New Roman" w:cstheme="minorHAnsi"/>
                <w:szCs w:val="20"/>
              </w:rPr>
              <w:t>,</w:t>
            </w:r>
            <w:r w:rsidRPr="00FB274E">
              <w:rPr>
                <w:rFonts w:eastAsia="Times New Roman" w:cstheme="minorHAnsi"/>
                <w:szCs w:val="20"/>
              </w:rPr>
              <w:t xml:space="preserve"> 2-way tables and conditional probability</w:t>
            </w:r>
          </w:p>
          <w:p w14:paraId="52818EC6" w14:textId="6B54F354" w:rsidR="00AF65FF" w:rsidRPr="002A00C4" w:rsidRDefault="00AF65FF" w:rsidP="006B49D7">
            <w:pPr>
              <w:pStyle w:val="TableParagraph"/>
              <w:cnfStyle w:val="000000000000" w:firstRow="0" w:lastRow="0" w:firstColumn="0" w:lastColumn="0" w:oddVBand="0" w:evenVBand="0" w:oddHBand="0" w:evenHBand="0" w:firstRowFirstColumn="0" w:firstRowLastColumn="0" w:lastRowFirstColumn="0" w:lastRowLastColumn="0"/>
              <w:rPr>
                <w:b/>
                <w:bCs/>
              </w:rPr>
            </w:pPr>
          </w:p>
        </w:tc>
        <w:tc>
          <w:tcPr>
            <w:tcW w:w="2030" w:type="pct"/>
          </w:tcPr>
          <w:p w14:paraId="5CDBF094" w14:textId="77777777" w:rsidR="00AF65FF" w:rsidRPr="006B49D7" w:rsidRDefault="00AF65FF" w:rsidP="006B49D7">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Right-angled trigonometry</w:t>
            </w:r>
          </w:p>
          <w:p w14:paraId="7CA93CD9" w14:textId="77777777" w:rsidR="00AF65FF" w:rsidRDefault="00AF65FF" w:rsidP="006B49D7">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Trigonometry A and Trigonometry B</w:t>
            </w:r>
          </w:p>
          <w:p w14:paraId="03903DEE" w14:textId="77777777" w:rsidR="00AF65FF" w:rsidRDefault="00AF65FF" w:rsidP="006B49D7">
            <w:pPr>
              <w:pStyle w:val="TableParagraph"/>
              <w:cnfStyle w:val="000000000000" w:firstRow="0" w:lastRow="0" w:firstColumn="0" w:lastColumn="0" w:oddVBand="0" w:evenVBand="0" w:oddHBand="0" w:evenHBand="0" w:firstRowFirstColumn="0" w:firstRowLastColumn="0" w:lastRowFirstColumn="0" w:lastRowLastColumn="0"/>
              <w:rPr>
                <w:iCs/>
              </w:rPr>
            </w:pPr>
          </w:p>
          <w:p w14:paraId="40D9E2C0" w14:textId="4FA498EB" w:rsidR="00AF65FF" w:rsidRPr="006B49D7" w:rsidRDefault="00AF65FF" w:rsidP="00DC4769">
            <w:pPr>
              <w:pStyle w:val="TableParagraph"/>
              <w:cnfStyle w:val="000000000000" w:firstRow="0" w:lastRow="0" w:firstColumn="0" w:lastColumn="0" w:oddVBand="0" w:evenVBand="0" w:oddHBand="0" w:evenHBand="0" w:firstRowFirstColumn="0" w:firstRowLastColumn="0" w:lastRowFirstColumn="0" w:lastRowLastColumn="0"/>
              <w:rPr>
                <w:bCs/>
                <w:iCs/>
              </w:rPr>
            </w:pPr>
            <w:r w:rsidRPr="0082586A">
              <w:t>applies trigonometric ratios to solve right-angled triangle problems</w:t>
            </w:r>
          </w:p>
        </w:tc>
        <w:tc>
          <w:tcPr>
            <w:tcW w:w="1549" w:type="pct"/>
          </w:tcPr>
          <w:p w14:paraId="0F9555DC" w14:textId="77777777" w:rsidR="00AF65FF" w:rsidRPr="00FD7BC9" w:rsidRDefault="00AF65FF" w:rsidP="006B49D7">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Algebraic techniques</w:t>
            </w:r>
          </w:p>
          <w:p w14:paraId="6F0B9BC1" w14:textId="77777777" w:rsidR="00AF65FF" w:rsidRDefault="00AF65FF" w:rsidP="006B49D7">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Algebraic techniques B (Adv)</w:t>
            </w:r>
          </w:p>
          <w:p w14:paraId="2B633C37" w14:textId="77777777" w:rsidR="00AF65FF" w:rsidRDefault="00AF65FF" w:rsidP="006B49D7">
            <w:pPr>
              <w:pStyle w:val="TableParagraph"/>
              <w:cnfStyle w:val="000000000000" w:firstRow="0" w:lastRow="0" w:firstColumn="0" w:lastColumn="0" w:oddVBand="0" w:evenVBand="0" w:oddHBand="0" w:evenHBand="0" w:firstRowFirstColumn="0" w:firstRowLastColumn="0" w:lastRowFirstColumn="0" w:lastRowLastColumn="0"/>
              <w:rPr>
                <w:b/>
                <w:bCs/>
              </w:rPr>
            </w:pPr>
          </w:p>
          <w:p w14:paraId="1EE3295A" w14:textId="1909E2A0" w:rsidR="00AF65FF" w:rsidRPr="00FD7BC9" w:rsidRDefault="00AF65FF" w:rsidP="006B49D7">
            <w:pPr>
              <w:pStyle w:val="TableParagraph"/>
              <w:cnfStyle w:val="000000000000" w:firstRow="0" w:lastRow="0" w:firstColumn="0" w:lastColumn="0" w:oddVBand="0" w:evenVBand="0" w:oddHBand="0" w:evenHBand="0" w:firstRowFirstColumn="0" w:firstRowLastColumn="0" w:lastRowFirstColumn="0" w:lastRowLastColumn="0"/>
              <w:rPr>
                <w:bCs/>
                <w:iCs/>
              </w:rPr>
            </w:pPr>
            <w:r w:rsidRPr="002B619C">
              <w:t>simplifies algebraic fractions involving indices, and expands and factorises algebraic expressions</w:t>
            </w:r>
          </w:p>
        </w:tc>
      </w:tr>
      <w:tr w:rsidR="00EC68CD" w:rsidRPr="00AE103C" w14:paraId="03023912" w14:textId="77777777" w:rsidTr="00F66292">
        <w:trPr>
          <w:trHeight w:val="541"/>
        </w:trPr>
        <w:tc>
          <w:tcPr>
            <w:cnfStyle w:val="001000000000" w:firstRow="0" w:lastRow="0" w:firstColumn="1" w:lastColumn="0" w:oddVBand="0" w:evenVBand="0" w:oddHBand="0" w:evenHBand="0" w:firstRowFirstColumn="0" w:firstRowLastColumn="0" w:lastRowFirstColumn="0" w:lastRowLastColumn="0"/>
            <w:tcW w:w="607" w:type="pct"/>
          </w:tcPr>
          <w:p w14:paraId="4DD78CB5" w14:textId="17B48AB7" w:rsidR="00EC68CD" w:rsidRDefault="00EC68CD" w:rsidP="00B0141F">
            <w:pPr>
              <w:pStyle w:val="TableParagraph"/>
            </w:pPr>
            <w:r>
              <w:t>O</w:t>
            </w:r>
            <w:r w:rsidRPr="00216301">
              <w:t xml:space="preserve">utcomes: </w:t>
            </w:r>
            <w:r>
              <w:t>MA5-PRO-C-01</w:t>
            </w:r>
          </w:p>
          <w:p w14:paraId="51A42920" w14:textId="77777777" w:rsidR="00140FE4" w:rsidRDefault="00140FE4" w:rsidP="00B0141F">
            <w:pPr>
              <w:pStyle w:val="TableParagraph"/>
            </w:pPr>
          </w:p>
          <w:p w14:paraId="59B0F026" w14:textId="73F9D57E" w:rsidR="00EC68CD" w:rsidRDefault="00EC68CD" w:rsidP="00B0141F">
            <w:pPr>
              <w:pStyle w:val="TableParagraph"/>
            </w:pPr>
            <w:r w:rsidRPr="00856E39">
              <w:t>Life Skills outcomes:</w:t>
            </w:r>
            <w:r>
              <w:t xml:space="preserve"> MALS-PRO-01</w:t>
            </w:r>
          </w:p>
          <w:p w14:paraId="553A70BB" w14:textId="043A5298" w:rsidR="00EC68CD" w:rsidRDefault="00EC68CD" w:rsidP="00B0141F">
            <w:pPr>
              <w:pStyle w:val="TableParagraph"/>
            </w:pPr>
          </w:p>
        </w:tc>
        <w:tc>
          <w:tcPr>
            <w:tcW w:w="813" w:type="pct"/>
          </w:tcPr>
          <w:p w14:paraId="7C2A266E" w14:textId="77777777" w:rsidR="00F66292" w:rsidRDefault="00EC68CD" w:rsidP="00B0141F">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p>
          <w:p w14:paraId="5AD54461" w14:textId="27622B76" w:rsidR="00EC68CD" w:rsidRDefault="00EC68CD" w:rsidP="00B0141F">
            <w:pPr>
              <w:pStyle w:val="TableParagraph"/>
              <w:cnfStyle w:val="000000000000" w:firstRow="0" w:lastRow="0" w:firstColumn="0" w:lastColumn="0" w:oddVBand="0" w:evenVBand="0" w:oddHBand="0" w:evenHBand="0" w:firstRowFirstColumn="0" w:firstRowLastColumn="0" w:lastRowFirstColumn="0" w:lastRowLastColumn="0"/>
            </w:pPr>
            <w:r>
              <w:t>MA5-PRO-P-01</w:t>
            </w:r>
          </w:p>
          <w:p w14:paraId="365C99E9" w14:textId="77777777" w:rsidR="00DC5C3F" w:rsidRDefault="00DC5C3F" w:rsidP="00B0141F">
            <w:pPr>
              <w:pStyle w:val="TableParagraph"/>
              <w:cnfStyle w:val="000000000000" w:firstRow="0" w:lastRow="0" w:firstColumn="0" w:lastColumn="0" w:oddVBand="0" w:evenVBand="0" w:oddHBand="0" w:evenHBand="0" w:firstRowFirstColumn="0" w:firstRowLastColumn="0" w:lastRowFirstColumn="0" w:lastRowLastColumn="0"/>
            </w:pPr>
          </w:p>
          <w:p w14:paraId="5A39C11F" w14:textId="61EEF60D" w:rsidR="00EC68CD" w:rsidRDefault="001B332B" w:rsidP="00B0141F">
            <w:pPr>
              <w:pStyle w:val="TableParagraph"/>
              <w:cnfStyle w:val="000000000000" w:firstRow="0" w:lastRow="0" w:firstColumn="0" w:lastColumn="0" w:oddVBand="0" w:evenVBand="0" w:oddHBand="0" w:evenHBand="0" w:firstRowFirstColumn="0" w:firstRowLastColumn="0" w:lastRowFirstColumn="0" w:lastRowLastColumn="0"/>
            </w:pPr>
            <w:r>
              <w:t>Life Skills outcomes: Review and consolidate prior Life Skills outcomes</w:t>
            </w:r>
          </w:p>
        </w:tc>
        <w:tc>
          <w:tcPr>
            <w:tcW w:w="2030" w:type="pct"/>
          </w:tcPr>
          <w:p w14:paraId="52CA4965" w14:textId="404442DE" w:rsidR="00EC68CD" w:rsidRDefault="00EC68CD" w:rsidP="00B0141F">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MA5-TRG-C-01, MA5-TRG-C-02</w:t>
            </w:r>
          </w:p>
          <w:p w14:paraId="15C6199D" w14:textId="77777777" w:rsidR="00EC68CD" w:rsidRDefault="00EC68CD" w:rsidP="00B0141F">
            <w:pPr>
              <w:pStyle w:val="TableParagraph"/>
              <w:cnfStyle w:val="000000000000" w:firstRow="0" w:lastRow="0" w:firstColumn="0" w:lastColumn="0" w:oddVBand="0" w:evenVBand="0" w:oddHBand="0" w:evenHBand="0" w:firstRowFirstColumn="0" w:firstRowLastColumn="0" w:lastRowFirstColumn="0" w:lastRowLastColumn="0"/>
            </w:pPr>
          </w:p>
          <w:p w14:paraId="4DE96B25" w14:textId="65C7C50D" w:rsidR="00EC68CD" w:rsidRDefault="00EC68CD" w:rsidP="00B0141F">
            <w:pPr>
              <w:pStyle w:val="TableParagraph"/>
              <w:cnfStyle w:val="000000000000" w:firstRow="0" w:lastRow="0" w:firstColumn="0" w:lastColumn="0" w:oddVBand="0" w:evenVBand="0" w:oddHBand="0" w:evenHBand="0" w:firstRowFirstColumn="0" w:firstRowLastColumn="0" w:lastRowFirstColumn="0" w:lastRowLastColumn="0"/>
              <w:rPr>
                <w:b/>
                <w:bCs/>
                <w:iCs/>
              </w:rPr>
            </w:pPr>
            <w:r>
              <w:t>Life Skills outcomes: Review and consolidate prior Life Skills outcomes</w:t>
            </w:r>
          </w:p>
        </w:tc>
        <w:tc>
          <w:tcPr>
            <w:tcW w:w="1549" w:type="pct"/>
          </w:tcPr>
          <w:p w14:paraId="7AB9B202" w14:textId="6A7B1D91" w:rsidR="00EC68CD" w:rsidRDefault="00EC68CD" w:rsidP="00B0141F">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MA5-ALG-P-01</w:t>
            </w:r>
          </w:p>
          <w:p w14:paraId="102A4275" w14:textId="77777777" w:rsidR="00EC68CD" w:rsidRDefault="00EC68CD" w:rsidP="00B0141F">
            <w:pPr>
              <w:pStyle w:val="TableParagraph"/>
              <w:cnfStyle w:val="000000000000" w:firstRow="0" w:lastRow="0" w:firstColumn="0" w:lastColumn="0" w:oddVBand="0" w:evenVBand="0" w:oddHBand="0" w:evenHBand="0" w:firstRowFirstColumn="0" w:firstRowLastColumn="0" w:lastRowFirstColumn="0" w:lastRowLastColumn="0"/>
            </w:pPr>
          </w:p>
          <w:p w14:paraId="0EC05179" w14:textId="15F56514" w:rsidR="00EC68CD" w:rsidRDefault="00EC68CD" w:rsidP="00B0141F">
            <w:pPr>
              <w:pStyle w:val="TableParagraph"/>
              <w:cnfStyle w:val="000000000000" w:firstRow="0" w:lastRow="0" w:firstColumn="0" w:lastColumn="0" w:oddVBand="0" w:evenVBand="0" w:oddHBand="0" w:evenHBand="0" w:firstRowFirstColumn="0" w:firstRowLastColumn="0" w:lastRowFirstColumn="0" w:lastRowLastColumn="0"/>
              <w:rPr>
                <w:b/>
                <w:bCs/>
                <w:iCs/>
              </w:rPr>
            </w:pPr>
            <w:r>
              <w:t>Life Skills outcomes: Review and consolidate prior Life Skills outcomes</w:t>
            </w:r>
          </w:p>
        </w:tc>
      </w:tr>
    </w:tbl>
    <w:p w14:paraId="233F4CEA" w14:textId="77777777" w:rsidR="00100874" w:rsidRDefault="00100874">
      <w:pPr>
        <w:autoSpaceDE w:val="0"/>
        <w:autoSpaceDN w:val="0"/>
        <w:spacing w:after="0" w:line="240" w:lineRule="auto"/>
        <w:rPr>
          <w:b/>
          <w:bCs/>
          <w:color w:val="002664"/>
          <w:sz w:val="34"/>
          <w:szCs w:val="34"/>
        </w:rPr>
      </w:pPr>
      <w:r>
        <w:br w:type="page"/>
      </w:r>
    </w:p>
    <w:p w14:paraId="7C82A6EA" w14:textId="484D9515" w:rsidR="009B3E0D" w:rsidRDefault="003B16D3" w:rsidP="00B91D4B">
      <w:pPr>
        <w:pStyle w:val="Heading2"/>
        <w:ind w:left="0" w:firstLine="0"/>
      </w:pPr>
      <w:r>
        <w:lastRenderedPageBreak/>
        <w:t xml:space="preserve">Year 9 – </w:t>
      </w:r>
      <w:r w:rsidR="009B3E0D">
        <w:t>Term 4</w:t>
      </w:r>
    </w:p>
    <w:tbl>
      <w:tblPr>
        <w:tblStyle w:val="NESATable"/>
        <w:tblW w:w="5000" w:type="pct"/>
        <w:tblLook w:val="01E0" w:firstRow="1" w:lastRow="1" w:firstColumn="1" w:lastColumn="1" w:noHBand="0" w:noVBand="0"/>
      </w:tblPr>
      <w:tblGrid>
        <w:gridCol w:w="4655"/>
        <w:gridCol w:w="4654"/>
        <w:gridCol w:w="4651"/>
      </w:tblGrid>
      <w:tr w:rsidR="003869E5" w:rsidRPr="00AE103C" w14:paraId="3D0CC24C" w14:textId="77777777" w:rsidTr="00AF6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002664"/>
          </w:tcPr>
          <w:p w14:paraId="7BFB6563" w14:textId="40E81B55" w:rsidR="003869E5" w:rsidRPr="003869E5" w:rsidRDefault="003869E5" w:rsidP="008529D6">
            <w:pPr>
              <w:pStyle w:val="Tableheading"/>
            </w:pPr>
            <w:r>
              <w:t xml:space="preserve">Weeks </w:t>
            </w:r>
            <w:r w:rsidRPr="00AE103C">
              <w:t>1</w:t>
            </w:r>
            <w:r w:rsidRPr="00BB4904">
              <w:t>–</w:t>
            </w:r>
            <w:r w:rsidRPr="00AE103C">
              <w:t>5</w:t>
            </w:r>
          </w:p>
        </w:tc>
        <w:tc>
          <w:tcPr>
            <w:tcW w:w="1667" w:type="pct"/>
            <w:shd w:val="clear" w:color="auto" w:fill="002664"/>
          </w:tcPr>
          <w:p w14:paraId="615AA037" w14:textId="5D5A2F3E" w:rsidR="003869E5" w:rsidRPr="003869E5" w:rsidRDefault="003869E5" w:rsidP="008529D6">
            <w:pPr>
              <w:pStyle w:val="Tableheading"/>
              <w:cnfStyle w:val="100000000000" w:firstRow="1" w:lastRow="0" w:firstColumn="0" w:lastColumn="0" w:oddVBand="0" w:evenVBand="0" w:oddHBand="0" w:evenHBand="0" w:firstRowFirstColumn="0" w:firstRowLastColumn="0" w:lastRowFirstColumn="0" w:lastRowLastColumn="0"/>
            </w:pPr>
            <w:r>
              <w:t xml:space="preserve">Weeks </w:t>
            </w:r>
            <w:r w:rsidRPr="00AE103C">
              <w:t>6</w:t>
            </w:r>
            <w:r w:rsidRPr="00BB4904">
              <w:t>–</w:t>
            </w:r>
            <w:r w:rsidRPr="00AE103C">
              <w:t>7</w:t>
            </w:r>
          </w:p>
        </w:tc>
        <w:tc>
          <w:tcPr>
            <w:tcW w:w="1666" w:type="pct"/>
            <w:shd w:val="clear" w:color="auto" w:fill="002664"/>
          </w:tcPr>
          <w:p w14:paraId="42E096FA" w14:textId="11E8A04D" w:rsidR="003869E5" w:rsidRPr="003869E5" w:rsidRDefault="003869E5" w:rsidP="008529D6">
            <w:pPr>
              <w:pStyle w:val="Tableheading"/>
              <w:cnfStyle w:val="100000000000" w:firstRow="1" w:lastRow="0" w:firstColumn="0" w:lastColumn="0" w:oddVBand="0" w:evenVBand="0" w:oddHBand="0" w:evenHBand="0" w:firstRowFirstColumn="0" w:firstRowLastColumn="0" w:lastRowFirstColumn="0" w:lastRowLastColumn="0"/>
            </w:pPr>
            <w:r>
              <w:t xml:space="preserve">Weeks </w:t>
            </w:r>
            <w:r w:rsidRPr="00AE103C">
              <w:t>8</w:t>
            </w:r>
            <w:r w:rsidRPr="00BB4904">
              <w:t>–</w:t>
            </w:r>
            <w:r w:rsidRPr="00AE103C">
              <w:t>10</w:t>
            </w:r>
          </w:p>
        </w:tc>
      </w:tr>
      <w:tr w:rsidR="00AF65FF" w:rsidRPr="00AE103C" w14:paraId="29FC9B72" w14:textId="77777777" w:rsidTr="00920686">
        <w:trPr>
          <w:trHeight w:val="4287"/>
        </w:trPr>
        <w:tc>
          <w:tcPr>
            <w:cnfStyle w:val="001000000000" w:firstRow="0" w:lastRow="0" w:firstColumn="1" w:lastColumn="0" w:oddVBand="0" w:evenVBand="0" w:oddHBand="0" w:evenHBand="0" w:firstRowFirstColumn="0" w:firstRowLastColumn="0" w:lastRowFirstColumn="0" w:lastRowLastColumn="0"/>
            <w:tcW w:w="1667" w:type="pct"/>
          </w:tcPr>
          <w:p w14:paraId="61928459" w14:textId="77777777" w:rsidR="00AF65FF" w:rsidRPr="002A00C4" w:rsidRDefault="00AF65FF" w:rsidP="00AF65FF">
            <w:pPr>
              <w:pStyle w:val="TableParagraph"/>
              <w:ind w:left="0"/>
              <w:rPr>
                <w:b/>
                <w:bCs/>
              </w:rPr>
            </w:pPr>
            <w:r>
              <w:rPr>
                <w:b/>
                <w:bCs/>
              </w:rPr>
              <w:t xml:space="preserve">Unit: </w:t>
            </w:r>
            <w:r>
              <w:rPr>
                <w:iCs/>
              </w:rPr>
              <w:t>Linear relationships</w:t>
            </w:r>
          </w:p>
          <w:p w14:paraId="4CEC40CB" w14:textId="77777777" w:rsidR="00AF65FF" w:rsidRDefault="00AF65FF" w:rsidP="002E7278">
            <w:pPr>
              <w:pStyle w:val="TableParagraph"/>
              <w:ind w:left="0"/>
              <w:rPr>
                <w:iCs/>
              </w:rPr>
            </w:pPr>
            <w:r>
              <w:rPr>
                <w:b/>
                <w:bCs/>
                <w:iCs/>
              </w:rPr>
              <w:t xml:space="preserve">Focus area(s): </w:t>
            </w:r>
            <w:r>
              <w:rPr>
                <w:iCs/>
              </w:rPr>
              <w:t>Linear relationships A, Linear relationships B, and Linear relationships C (Adv)</w:t>
            </w:r>
          </w:p>
          <w:p w14:paraId="1E7E8C42" w14:textId="77777777" w:rsidR="00AF65FF" w:rsidRDefault="00AF65FF" w:rsidP="007A321D">
            <w:pPr>
              <w:pStyle w:val="TableParagraph"/>
              <w:rPr>
                <w:b/>
                <w:bCs/>
              </w:rPr>
            </w:pPr>
          </w:p>
          <w:p w14:paraId="77D771A7" w14:textId="77777777" w:rsidR="00AF65FF" w:rsidRDefault="00AF65FF" w:rsidP="00100874">
            <w:pPr>
              <w:pStyle w:val="TableParagraph"/>
            </w:pPr>
            <w:r w:rsidRPr="0082586A">
              <w:t xml:space="preserve">determines the midpoint, gradient and length of an </w:t>
            </w:r>
            <w:r w:rsidRPr="00882F92">
              <w:t>interval</w:t>
            </w:r>
            <w:r>
              <w:t>,</w:t>
            </w:r>
            <w:r w:rsidRPr="0082586A">
              <w:t xml:space="preserve"> and graphs linear relationships with and without digital tool</w:t>
            </w:r>
            <w:r>
              <w:t>s</w:t>
            </w:r>
          </w:p>
          <w:p w14:paraId="1F2FFDEB" w14:textId="77777777" w:rsidR="00AF65FF" w:rsidRDefault="00AF65FF" w:rsidP="00100874">
            <w:pPr>
              <w:pStyle w:val="TableParagraph"/>
            </w:pPr>
          </w:p>
          <w:p w14:paraId="0F2CE9BB" w14:textId="77777777" w:rsidR="00AF65FF" w:rsidRDefault="00AF65FF" w:rsidP="00100874">
            <w:pPr>
              <w:pStyle w:val="TableParagraph"/>
            </w:pPr>
            <w:r w:rsidRPr="0082586A">
              <w:t>graphs and interprets linear relationships using the gradient/slope-intercept form</w:t>
            </w:r>
          </w:p>
          <w:p w14:paraId="490F57BE" w14:textId="77777777" w:rsidR="00AF65FF" w:rsidRDefault="00AF65FF" w:rsidP="00100874">
            <w:pPr>
              <w:pStyle w:val="TableParagraph"/>
            </w:pPr>
          </w:p>
          <w:p w14:paraId="15E8F5DB" w14:textId="6CA5DF53" w:rsidR="00AF65FF" w:rsidRPr="002A00C4" w:rsidRDefault="00AF65FF" w:rsidP="00100874">
            <w:pPr>
              <w:pStyle w:val="TableParagraph"/>
              <w:rPr>
                <w:b/>
                <w:bCs/>
              </w:rPr>
            </w:pPr>
            <w:r w:rsidRPr="0082586A">
              <w:t>applies the midpoint, gradient/slope and distance formulas; solves further linear equation problems; and describes symmetry, translations, reflections and rotations on the Cartesian plane</w:t>
            </w:r>
          </w:p>
        </w:tc>
        <w:tc>
          <w:tcPr>
            <w:tcW w:w="1667" w:type="pct"/>
            <w:shd w:val="clear" w:color="auto" w:fill="auto"/>
          </w:tcPr>
          <w:p w14:paraId="5A4C0ECF" w14:textId="77777777" w:rsidR="00AF65FF" w:rsidRPr="002A00C4" w:rsidRDefault="00AF65FF" w:rsidP="00830BA9">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bCs/>
              </w:rPr>
              <w:t>Linear simultaneous equations</w:t>
            </w:r>
          </w:p>
          <w:p w14:paraId="32E0F783" w14:textId="77777777" w:rsidR="00AF65FF" w:rsidRDefault="00AF65FF" w:rsidP="002E7278">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Equations C</w:t>
            </w:r>
          </w:p>
          <w:p w14:paraId="7B842E09" w14:textId="77777777" w:rsidR="00AF65FF" w:rsidRDefault="00AF65FF" w:rsidP="002E7278">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18E6FA1F" w14:textId="77777777" w:rsidR="00AF65FF" w:rsidRDefault="00AF65FF" w:rsidP="00100874">
            <w:pPr>
              <w:pStyle w:val="TableParagraph"/>
              <w:cnfStyle w:val="000000000000" w:firstRow="0" w:lastRow="0" w:firstColumn="0" w:lastColumn="0" w:oddVBand="0" w:evenVBand="0" w:oddHBand="0" w:evenHBand="0" w:firstRowFirstColumn="0" w:firstRowLastColumn="0" w:lastRowFirstColumn="0" w:lastRowLastColumn="0"/>
              <w:rPr>
                <w:b/>
                <w:bCs/>
              </w:rPr>
            </w:pPr>
            <w:r>
              <w:t>solves linear simultaneous equations</w:t>
            </w:r>
          </w:p>
          <w:p w14:paraId="70162BA2" w14:textId="77777777" w:rsidR="00AF65FF" w:rsidRDefault="00AF65FF" w:rsidP="00100874">
            <w:pPr>
              <w:pStyle w:val="TableParagraph"/>
              <w:cnfStyle w:val="000000000000" w:firstRow="0" w:lastRow="0" w:firstColumn="0" w:lastColumn="0" w:oddVBand="0" w:evenVBand="0" w:oddHBand="0" w:evenHBand="0" w:firstRowFirstColumn="0" w:firstRowLastColumn="0" w:lastRowFirstColumn="0" w:lastRowLastColumn="0"/>
              <w:rPr>
                <w:b/>
                <w:bCs/>
              </w:rPr>
            </w:pPr>
          </w:p>
          <w:p w14:paraId="2D86B068" w14:textId="1D94E4C8" w:rsidR="00AF65FF" w:rsidRPr="002A00C4" w:rsidRDefault="00AF65FF" w:rsidP="00057701">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rPr>
              <w:t xml:space="preserve">Note: </w:t>
            </w:r>
            <w:r w:rsidRPr="00A2428E">
              <w:t>exclude study of</w:t>
            </w:r>
            <w:r>
              <w:rPr>
                <w:b/>
                <w:bCs/>
              </w:rPr>
              <w:t xml:space="preserve"> </w:t>
            </w:r>
            <w:r w:rsidRPr="0071760F">
              <w:t>complex linear, quadratic and simple cubic equations</w:t>
            </w:r>
            <w:r>
              <w:t xml:space="preserve"> at this point of learning.</w:t>
            </w:r>
          </w:p>
        </w:tc>
        <w:tc>
          <w:tcPr>
            <w:tcW w:w="1666" w:type="pct"/>
            <w:shd w:val="clear" w:color="auto" w:fill="auto"/>
          </w:tcPr>
          <w:p w14:paraId="6AA4309E" w14:textId="77777777" w:rsidR="00AF65FF" w:rsidRPr="00FD7BC9" w:rsidRDefault="00AF65FF" w:rsidP="00100874">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Bivariate data analysis</w:t>
            </w:r>
          </w:p>
          <w:p w14:paraId="37EA003B" w14:textId="77777777" w:rsidR="00AF65FF" w:rsidRDefault="00AF65FF" w:rsidP="00100874">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Data analysis B</w:t>
            </w:r>
          </w:p>
          <w:p w14:paraId="2717A151" w14:textId="77777777" w:rsidR="00AF65FF" w:rsidRDefault="00AF65FF" w:rsidP="00100874">
            <w:pPr>
              <w:pStyle w:val="TableParagraph"/>
              <w:cnfStyle w:val="000000000000" w:firstRow="0" w:lastRow="0" w:firstColumn="0" w:lastColumn="0" w:oddVBand="0" w:evenVBand="0" w:oddHBand="0" w:evenHBand="0" w:firstRowFirstColumn="0" w:firstRowLastColumn="0" w:lastRowFirstColumn="0" w:lastRowLastColumn="0"/>
              <w:rPr>
                <w:b/>
                <w:bCs/>
              </w:rPr>
            </w:pPr>
          </w:p>
          <w:p w14:paraId="509457A6" w14:textId="77777777" w:rsidR="00AF65FF" w:rsidRDefault="00AF65FF" w:rsidP="00100874">
            <w:pPr>
              <w:pStyle w:val="TableParagraph"/>
              <w:cnfStyle w:val="000000000000" w:firstRow="0" w:lastRow="0" w:firstColumn="0" w:lastColumn="0" w:oddVBand="0" w:evenVBand="0" w:oddHBand="0" w:evenHBand="0" w:firstRowFirstColumn="0" w:firstRowLastColumn="0" w:lastRowFirstColumn="0" w:lastRowLastColumn="0"/>
              <w:rPr>
                <w:b/>
                <w:bCs/>
              </w:rPr>
            </w:pPr>
            <w:r>
              <w:t>displays and interprets datasets involving 2-variable data</w:t>
            </w:r>
          </w:p>
          <w:p w14:paraId="232A549C" w14:textId="309A5FFE" w:rsidR="00AF65FF" w:rsidRPr="00FD7BC9" w:rsidRDefault="00AF65FF" w:rsidP="00100874">
            <w:pPr>
              <w:pStyle w:val="TableParagraph"/>
              <w:cnfStyle w:val="000000000000" w:firstRow="0" w:lastRow="0" w:firstColumn="0" w:lastColumn="0" w:oddVBand="0" w:evenVBand="0" w:oddHBand="0" w:evenHBand="0" w:firstRowFirstColumn="0" w:firstRowLastColumn="0" w:lastRowFirstColumn="0" w:lastRowLastColumn="0"/>
              <w:rPr>
                <w:bCs/>
                <w:iCs/>
              </w:rPr>
            </w:pPr>
          </w:p>
        </w:tc>
      </w:tr>
      <w:tr w:rsidR="00060821" w:rsidRPr="00AE103C" w14:paraId="2574036E" w14:textId="77777777" w:rsidTr="00AF65FF">
        <w:trPr>
          <w:trHeight w:val="541"/>
        </w:trPr>
        <w:tc>
          <w:tcPr>
            <w:cnfStyle w:val="001000000000" w:firstRow="0" w:lastRow="0" w:firstColumn="1" w:lastColumn="0" w:oddVBand="0" w:evenVBand="0" w:oddHBand="0" w:evenHBand="0" w:firstRowFirstColumn="0" w:firstRowLastColumn="0" w:lastRowFirstColumn="0" w:lastRowLastColumn="0"/>
            <w:tcW w:w="1667" w:type="pct"/>
          </w:tcPr>
          <w:p w14:paraId="54D6CAE3" w14:textId="77777777" w:rsidR="00264F17" w:rsidRDefault="00B0141F" w:rsidP="00B0141F">
            <w:pPr>
              <w:pStyle w:val="TableParagraph"/>
            </w:pPr>
            <w:r>
              <w:t>O</w:t>
            </w:r>
            <w:r w:rsidRPr="00216301">
              <w:t xml:space="preserve">utcomes: </w:t>
            </w:r>
            <w:r>
              <w:t>MA5-</w:t>
            </w:r>
            <w:r w:rsidR="00B4635A">
              <w:t>LIN</w:t>
            </w:r>
            <w:r>
              <w:t>-C-01</w:t>
            </w:r>
            <w:r w:rsidR="00143A18">
              <w:t xml:space="preserve">, </w:t>
            </w:r>
            <w:r w:rsidR="00B4635A">
              <w:t>MA5-LIN-C-02</w:t>
            </w:r>
            <w:r w:rsidR="00143A18">
              <w:t xml:space="preserve">, </w:t>
            </w:r>
          </w:p>
          <w:p w14:paraId="3FDF4468" w14:textId="40E9650F" w:rsidR="00B0141F" w:rsidRDefault="00B4635A" w:rsidP="00B0141F">
            <w:pPr>
              <w:pStyle w:val="TableParagraph"/>
            </w:pPr>
            <w:r>
              <w:t>MA5-LIN-P-01</w:t>
            </w:r>
          </w:p>
          <w:p w14:paraId="151B33D1" w14:textId="77777777" w:rsidR="00143A18" w:rsidRDefault="00143A18" w:rsidP="00B0141F">
            <w:pPr>
              <w:pStyle w:val="TableParagraph"/>
            </w:pPr>
          </w:p>
          <w:p w14:paraId="412EBD85" w14:textId="31B314FA" w:rsidR="00060821" w:rsidRDefault="00B0141F" w:rsidP="00B0141F">
            <w:pPr>
              <w:pStyle w:val="TableParagraph"/>
            </w:pPr>
            <w:r w:rsidRPr="00856E39">
              <w:t>Life Skills outcomes:</w:t>
            </w:r>
            <w:r w:rsidR="00576AD0">
              <w:t xml:space="preserve"> MALS-POS-01</w:t>
            </w:r>
          </w:p>
        </w:tc>
        <w:tc>
          <w:tcPr>
            <w:tcW w:w="1667" w:type="pct"/>
          </w:tcPr>
          <w:p w14:paraId="7FF30D68" w14:textId="4F9F9C49" w:rsidR="00B0141F" w:rsidRDefault="00B0141F" w:rsidP="002E7278">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B4635A">
              <w:t>EQU</w:t>
            </w:r>
            <w:r>
              <w:t>-</w:t>
            </w:r>
            <w:r w:rsidR="00376F8E">
              <w:t>P</w:t>
            </w:r>
            <w:r>
              <w:t>-0</w:t>
            </w:r>
            <w:r w:rsidR="00376F8E">
              <w:t>2</w:t>
            </w:r>
          </w:p>
          <w:p w14:paraId="393B81AC" w14:textId="77777777" w:rsidR="00143A18" w:rsidRDefault="00143A18" w:rsidP="00B0141F">
            <w:pPr>
              <w:pStyle w:val="TableParagraph"/>
              <w:cnfStyle w:val="000000000000" w:firstRow="0" w:lastRow="0" w:firstColumn="0" w:lastColumn="0" w:oddVBand="0" w:evenVBand="0" w:oddHBand="0" w:evenHBand="0" w:firstRowFirstColumn="0" w:firstRowLastColumn="0" w:lastRowFirstColumn="0" w:lastRowLastColumn="0"/>
            </w:pPr>
          </w:p>
          <w:p w14:paraId="7C6BCAC0" w14:textId="61D02D83" w:rsidR="00060821" w:rsidRDefault="00434BBC" w:rsidP="002E7278">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t>Life Skills outcomes: Review and consolidate prior Life Skills outcomes</w:t>
            </w:r>
          </w:p>
        </w:tc>
        <w:tc>
          <w:tcPr>
            <w:tcW w:w="1666" w:type="pct"/>
          </w:tcPr>
          <w:p w14:paraId="639B3F6A" w14:textId="3AEA8591" w:rsidR="00B0141F" w:rsidRDefault="00B0141F" w:rsidP="00B0141F">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376F8E">
              <w:t>DAT</w:t>
            </w:r>
            <w:r>
              <w:t>-C-0</w:t>
            </w:r>
            <w:r w:rsidR="00376F8E">
              <w:t>2</w:t>
            </w:r>
          </w:p>
          <w:p w14:paraId="5212DC99" w14:textId="77777777" w:rsidR="00143A18" w:rsidRDefault="00143A18" w:rsidP="00B0141F">
            <w:pPr>
              <w:pStyle w:val="TableParagraph"/>
              <w:cnfStyle w:val="000000000000" w:firstRow="0" w:lastRow="0" w:firstColumn="0" w:lastColumn="0" w:oddVBand="0" w:evenVBand="0" w:oddHBand="0" w:evenHBand="0" w:firstRowFirstColumn="0" w:firstRowLastColumn="0" w:lastRowFirstColumn="0" w:lastRowLastColumn="0"/>
            </w:pPr>
          </w:p>
          <w:p w14:paraId="4E4E1B24" w14:textId="2611DC96" w:rsidR="00060821" w:rsidRDefault="00434BBC" w:rsidP="00B0141F">
            <w:pPr>
              <w:pStyle w:val="TableParagraph"/>
              <w:cnfStyle w:val="000000000000" w:firstRow="0" w:lastRow="0" w:firstColumn="0" w:lastColumn="0" w:oddVBand="0" w:evenVBand="0" w:oddHBand="0" w:evenHBand="0" w:firstRowFirstColumn="0" w:firstRowLastColumn="0" w:lastRowFirstColumn="0" w:lastRowLastColumn="0"/>
              <w:rPr>
                <w:b/>
                <w:bCs/>
                <w:iCs/>
              </w:rPr>
            </w:pPr>
            <w:r>
              <w:t xml:space="preserve">Life Skills outcomes: </w:t>
            </w:r>
            <w:r w:rsidR="007A6B8E">
              <w:t>MALS-DAT-02</w:t>
            </w:r>
          </w:p>
        </w:tc>
      </w:tr>
    </w:tbl>
    <w:p w14:paraId="7AF24037" w14:textId="795976BC" w:rsidR="000D3583" w:rsidRDefault="000D3583">
      <w:pPr>
        <w:autoSpaceDE w:val="0"/>
        <w:autoSpaceDN w:val="0"/>
        <w:spacing w:after="0" w:line="240" w:lineRule="auto"/>
      </w:pPr>
    </w:p>
    <w:p w14:paraId="72D98022" w14:textId="77777777" w:rsidR="00C45F4A" w:rsidRDefault="00C45F4A">
      <w:pPr>
        <w:autoSpaceDE w:val="0"/>
        <w:autoSpaceDN w:val="0"/>
        <w:spacing w:after="0" w:line="240" w:lineRule="auto"/>
        <w:rPr>
          <w:b/>
          <w:bCs/>
          <w:color w:val="002664"/>
          <w:sz w:val="34"/>
          <w:szCs w:val="34"/>
        </w:rPr>
      </w:pPr>
      <w:r>
        <w:br w:type="page"/>
      </w:r>
    </w:p>
    <w:p w14:paraId="36F88AEA" w14:textId="53D37918" w:rsidR="000D3583" w:rsidRPr="00C94985" w:rsidRDefault="003B16D3" w:rsidP="000D3583">
      <w:pPr>
        <w:pStyle w:val="Heading2"/>
      </w:pPr>
      <w:r>
        <w:lastRenderedPageBreak/>
        <w:t xml:space="preserve">Year 10 – </w:t>
      </w:r>
      <w:r w:rsidR="000D3583">
        <w:t>Term 1</w:t>
      </w:r>
    </w:p>
    <w:tbl>
      <w:tblPr>
        <w:tblStyle w:val="NESATable"/>
        <w:tblW w:w="5000" w:type="pct"/>
        <w:tblLook w:val="01E0" w:firstRow="1" w:lastRow="1" w:firstColumn="1" w:lastColumn="1" w:noHBand="0" w:noVBand="0"/>
      </w:tblPr>
      <w:tblGrid>
        <w:gridCol w:w="3822"/>
        <w:gridCol w:w="5953"/>
        <w:gridCol w:w="4185"/>
      </w:tblGrid>
      <w:tr w:rsidR="00A564B8" w:rsidRPr="00AE103C" w14:paraId="2DD56F2F" w14:textId="77777777" w:rsidTr="003F4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9" w:type="pct"/>
            <w:shd w:val="clear" w:color="auto" w:fill="002664"/>
          </w:tcPr>
          <w:p w14:paraId="6960C043" w14:textId="707AC2E7" w:rsidR="00A564B8" w:rsidRPr="00AA3BE5" w:rsidRDefault="00A564B8" w:rsidP="008529D6">
            <w:pPr>
              <w:pStyle w:val="Tableheading"/>
            </w:pPr>
            <w:r>
              <w:t xml:space="preserve">Weeks </w:t>
            </w:r>
            <w:r w:rsidRPr="00AE103C">
              <w:t>1</w:t>
            </w:r>
            <w:r w:rsidRPr="006B4893">
              <w:t>–</w:t>
            </w:r>
            <w:r w:rsidRPr="00AE103C">
              <w:t>3</w:t>
            </w:r>
          </w:p>
        </w:tc>
        <w:tc>
          <w:tcPr>
            <w:tcW w:w="2132" w:type="pct"/>
            <w:shd w:val="clear" w:color="auto" w:fill="002664"/>
          </w:tcPr>
          <w:p w14:paraId="46AB2D7E" w14:textId="7C768B90" w:rsidR="00A564B8" w:rsidRPr="00AA3BE5" w:rsidRDefault="00A564B8" w:rsidP="008529D6">
            <w:pPr>
              <w:pStyle w:val="Tableheading"/>
              <w:cnfStyle w:val="100000000000" w:firstRow="1" w:lastRow="0" w:firstColumn="0" w:lastColumn="0" w:oddVBand="0" w:evenVBand="0" w:oddHBand="0" w:evenHBand="0" w:firstRowFirstColumn="0" w:firstRowLastColumn="0" w:lastRowFirstColumn="0" w:lastRowLastColumn="0"/>
            </w:pPr>
            <w:r>
              <w:t xml:space="preserve">Weeks </w:t>
            </w:r>
            <w:r w:rsidRPr="00AE103C">
              <w:t>4</w:t>
            </w:r>
            <w:r w:rsidRPr="006B4893">
              <w:t>–</w:t>
            </w:r>
            <w:r>
              <w:t>7</w:t>
            </w:r>
          </w:p>
        </w:tc>
        <w:tc>
          <w:tcPr>
            <w:tcW w:w="1499" w:type="pct"/>
            <w:shd w:val="clear" w:color="auto" w:fill="002664"/>
          </w:tcPr>
          <w:p w14:paraId="5F21C6D3" w14:textId="4817D0F1" w:rsidR="00A564B8" w:rsidRPr="00AA3BE5" w:rsidRDefault="00A564B8" w:rsidP="008529D6">
            <w:pPr>
              <w:pStyle w:val="Tableheading"/>
              <w:cnfStyle w:val="100000000000" w:firstRow="1" w:lastRow="0" w:firstColumn="0" w:lastColumn="0" w:oddVBand="0" w:evenVBand="0" w:oddHBand="0" w:evenHBand="0" w:firstRowFirstColumn="0" w:firstRowLastColumn="0" w:lastRowFirstColumn="0" w:lastRowLastColumn="0"/>
            </w:pPr>
            <w:r>
              <w:t xml:space="preserve">Weeks </w:t>
            </w:r>
            <w:r w:rsidRPr="00AE103C">
              <w:t>8</w:t>
            </w:r>
            <w:r w:rsidRPr="006B4893">
              <w:t>–</w:t>
            </w:r>
            <w:r w:rsidRPr="00AE103C">
              <w:t>10</w:t>
            </w:r>
          </w:p>
        </w:tc>
      </w:tr>
      <w:tr w:rsidR="00AF65FF" w:rsidRPr="00AE103C" w14:paraId="7919CCAB" w14:textId="77777777" w:rsidTr="00F05249">
        <w:trPr>
          <w:trHeight w:val="2540"/>
        </w:trPr>
        <w:tc>
          <w:tcPr>
            <w:cnfStyle w:val="001000000000" w:firstRow="0" w:lastRow="0" w:firstColumn="1" w:lastColumn="0" w:oddVBand="0" w:evenVBand="0" w:oddHBand="0" w:evenHBand="0" w:firstRowFirstColumn="0" w:firstRowLastColumn="0" w:lastRowFirstColumn="0" w:lastRowLastColumn="0"/>
            <w:tcW w:w="1369" w:type="pct"/>
          </w:tcPr>
          <w:p w14:paraId="70A506A1" w14:textId="77777777" w:rsidR="00AF65FF" w:rsidRPr="002A00C4" w:rsidRDefault="00AF65FF" w:rsidP="00AF65FF">
            <w:pPr>
              <w:pStyle w:val="TableParagraph"/>
              <w:ind w:left="0"/>
              <w:rPr>
                <w:b/>
                <w:bCs/>
              </w:rPr>
            </w:pPr>
            <w:r>
              <w:rPr>
                <w:b/>
                <w:bCs/>
              </w:rPr>
              <w:t xml:space="preserve">Unit: </w:t>
            </w:r>
            <w:r>
              <w:rPr>
                <w:iCs/>
              </w:rPr>
              <w:t>Algebraic techniques</w:t>
            </w:r>
          </w:p>
          <w:p w14:paraId="05FC3E36" w14:textId="77777777" w:rsidR="00AF65FF" w:rsidRDefault="00AF65FF" w:rsidP="000F4099">
            <w:pPr>
              <w:pStyle w:val="TableParagraph"/>
              <w:ind w:left="0"/>
              <w:rPr>
                <w:iCs/>
              </w:rPr>
            </w:pPr>
            <w:r>
              <w:rPr>
                <w:b/>
                <w:bCs/>
                <w:iCs/>
              </w:rPr>
              <w:t xml:space="preserve">Focus area(s): </w:t>
            </w:r>
            <w:r>
              <w:rPr>
                <w:iCs/>
              </w:rPr>
              <w:t>Algebraic techniques C (Adv)</w:t>
            </w:r>
          </w:p>
          <w:p w14:paraId="38EB4A80" w14:textId="77777777" w:rsidR="00AF65FF" w:rsidRDefault="00AF65FF" w:rsidP="00100874">
            <w:pPr>
              <w:pStyle w:val="TableParagraph"/>
              <w:rPr>
                <w:b/>
                <w:bCs/>
              </w:rPr>
            </w:pPr>
          </w:p>
          <w:p w14:paraId="70173271" w14:textId="3595E2C6" w:rsidR="00AF65FF" w:rsidRPr="002A00C4" w:rsidRDefault="00AF65FF" w:rsidP="00AF65FF">
            <w:pPr>
              <w:pStyle w:val="TableParagraph"/>
              <w:ind w:left="0"/>
              <w:rPr>
                <w:b/>
                <w:bCs/>
              </w:rPr>
            </w:pPr>
            <w:r w:rsidRPr="002B619C">
              <w:t>selects and applies appropriate algebraic techniques to operate with algebraic fractions, and expands, factorises and simplifies algebraic expressions</w:t>
            </w:r>
          </w:p>
        </w:tc>
        <w:tc>
          <w:tcPr>
            <w:tcW w:w="2132" w:type="pct"/>
          </w:tcPr>
          <w:p w14:paraId="7825C1C4" w14:textId="77777777" w:rsidR="00AF65FF" w:rsidRPr="00100874" w:rsidRDefault="00AF65FF" w:rsidP="00AF65FF">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Equations</w:t>
            </w:r>
          </w:p>
          <w:p w14:paraId="5B87719D" w14:textId="77777777" w:rsidR="00AF65FF" w:rsidRDefault="00AF65FF" w:rsidP="00100874">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Equations B (Adv) and Equations C (Adv)</w:t>
            </w:r>
          </w:p>
          <w:p w14:paraId="761E8626" w14:textId="77777777" w:rsidR="00AF65FF" w:rsidRDefault="00AF65FF" w:rsidP="00100874">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0C0D5226" w14:textId="77777777" w:rsidR="00AF65FF" w:rsidRDefault="00AF65FF">
            <w:pPr>
              <w:pStyle w:val="TableParagraph"/>
              <w:ind w:left="0"/>
              <w:cnfStyle w:val="000000000000" w:firstRow="0" w:lastRow="0" w:firstColumn="0" w:lastColumn="0" w:oddVBand="0" w:evenVBand="0" w:oddHBand="0" w:evenHBand="0" w:firstRowFirstColumn="0" w:firstRowLastColumn="0" w:lastRowFirstColumn="0" w:lastRowLastColumn="0"/>
            </w:pPr>
            <w:r>
              <w:t xml:space="preserve">solves monic quadratic equations, linear inequalities and cubic equations of the form </w:t>
            </w:r>
            <m:oMath>
              <m:sSup>
                <m:sSupPr>
                  <m:ctrlPr>
                    <w:rPr>
                      <w:rFonts w:ascii="Cambria Math" w:hAnsi="Cambria Math"/>
                      <w:i/>
                    </w:rPr>
                  </m:ctrlPr>
                </m:sSupPr>
                <m:e>
                  <m:r>
                    <w:rPr>
                      <w:rFonts w:ascii="Cambria Math" w:hAnsi="Cambria Math"/>
                    </w:rPr>
                    <m:t>ax</m:t>
                  </m:r>
                </m:e>
                <m:sup>
                  <m:r>
                    <w:rPr>
                      <w:rFonts w:ascii="Cambria Math" w:hAnsi="Cambria Math"/>
                    </w:rPr>
                    <m:t>3</m:t>
                  </m:r>
                </m:sup>
              </m:sSup>
              <m:r>
                <w:rPr>
                  <w:rFonts w:ascii="Cambria Math" w:hAnsi="Cambria Math"/>
                </w:rPr>
                <m:t>=k</m:t>
              </m:r>
            </m:oMath>
          </w:p>
          <w:p w14:paraId="76153678" w14:textId="77777777" w:rsidR="00AF65FF" w:rsidRDefault="00AF65FF">
            <w:pPr>
              <w:pStyle w:val="TableParagraph"/>
              <w:ind w:left="0"/>
              <w:cnfStyle w:val="000000000000" w:firstRow="0" w:lastRow="0" w:firstColumn="0" w:lastColumn="0" w:oddVBand="0" w:evenVBand="0" w:oddHBand="0" w:evenHBand="0" w:firstRowFirstColumn="0" w:firstRowLastColumn="0" w:lastRowFirstColumn="0" w:lastRowLastColumn="0"/>
            </w:pPr>
          </w:p>
          <w:p w14:paraId="476E243D" w14:textId="26D7A26A" w:rsidR="00AF65FF" w:rsidRPr="00100874" w:rsidRDefault="00AF65FF" w:rsidP="00E65C6A">
            <w:pPr>
              <w:pStyle w:val="TableParagraph"/>
              <w:ind w:left="0"/>
              <w:cnfStyle w:val="000000000000" w:firstRow="0" w:lastRow="0" w:firstColumn="0" w:lastColumn="0" w:oddVBand="0" w:evenVBand="0" w:oddHBand="0" w:evenHBand="0" w:firstRowFirstColumn="0" w:firstRowLastColumn="0" w:lastRowFirstColumn="0" w:lastRowLastColumn="0"/>
              <w:rPr>
                <w:bCs/>
                <w:iCs/>
              </w:rPr>
            </w:pPr>
            <w:r>
              <w:t>solves linear equations of more than 3 steps, monic and non-monic quadratic equations (excluding simultaneous equations)</w:t>
            </w:r>
          </w:p>
        </w:tc>
        <w:tc>
          <w:tcPr>
            <w:tcW w:w="1499" w:type="pct"/>
          </w:tcPr>
          <w:p w14:paraId="22A317BA" w14:textId="77777777" w:rsidR="00AF65FF" w:rsidRPr="00FD7BC9" w:rsidRDefault="00AF65FF" w:rsidP="00AF65FF">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bCs/>
              </w:rPr>
              <w:t>Non-right-angled trigonometry</w:t>
            </w:r>
          </w:p>
          <w:p w14:paraId="65D1F1F1" w14:textId="77777777" w:rsidR="00AF65FF" w:rsidRDefault="00AF65FF" w:rsidP="00AF65FF">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iCs/>
              </w:rPr>
              <w:t xml:space="preserve">Focus area(s): </w:t>
            </w:r>
            <w:r>
              <w:rPr>
                <w:iCs/>
              </w:rPr>
              <w:t>Trigonometry C (Stn, Adv)</w:t>
            </w:r>
          </w:p>
          <w:p w14:paraId="423B8D4E" w14:textId="77777777" w:rsidR="00AF65FF" w:rsidRDefault="00AF65FF" w:rsidP="00100874">
            <w:pPr>
              <w:pStyle w:val="TableParagraph"/>
              <w:cnfStyle w:val="000000000000" w:firstRow="0" w:lastRow="0" w:firstColumn="0" w:lastColumn="0" w:oddVBand="0" w:evenVBand="0" w:oddHBand="0" w:evenHBand="0" w:firstRowFirstColumn="0" w:firstRowLastColumn="0" w:lastRowFirstColumn="0" w:lastRowLastColumn="0"/>
              <w:rPr>
                <w:b/>
                <w:bCs/>
              </w:rPr>
            </w:pPr>
          </w:p>
          <w:p w14:paraId="67711AB0" w14:textId="01A8D29D" w:rsidR="00AF65FF" w:rsidRPr="00FD7BC9" w:rsidRDefault="00AF65FF" w:rsidP="00AF65FF">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sidRPr="0082586A">
              <w:t>applies Pythagoras’ theorem and trigonometry to solve 3-dimensional problems, and applies the sine, cosine and area rules to solve 2-dimensional problems, including bearings</w:t>
            </w:r>
          </w:p>
        </w:tc>
      </w:tr>
      <w:tr w:rsidR="00B0141F" w:rsidRPr="00AE103C" w14:paraId="4CBDCB0D" w14:textId="77777777" w:rsidTr="003F4D0C">
        <w:trPr>
          <w:trHeight w:val="351"/>
        </w:trPr>
        <w:tc>
          <w:tcPr>
            <w:cnfStyle w:val="001000000000" w:firstRow="0" w:lastRow="0" w:firstColumn="1" w:lastColumn="0" w:oddVBand="0" w:evenVBand="0" w:oddHBand="0" w:evenHBand="0" w:firstRowFirstColumn="0" w:firstRowLastColumn="0" w:lastRowFirstColumn="0" w:lastRowLastColumn="0"/>
            <w:tcW w:w="1369" w:type="pct"/>
          </w:tcPr>
          <w:p w14:paraId="0F368EAC" w14:textId="3DED9320" w:rsidR="00AF65FF" w:rsidRDefault="00B0141F" w:rsidP="00AF65FF">
            <w:pPr>
              <w:pStyle w:val="TableParagraph"/>
            </w:pPr>
            <w:r>
              <w:t>O</w:t>
            </w:r>
            <w:r w:rsidRPr="00216301">
              <w:t xml:space="preserve">utcomes: </w:t>
            </w:r>
            <w:r>
              <w:t>MA5-ALG-</w:t>
            </w:r>
            <w:r w:rsidR="00376F8E">
              <w:t>P</w:t>
            </w:r>
            <w:r>
              <w:t>-0</w:t>
            </w:r>
            <w:r w:rsidR="00376F8E">
              <w:t>2</w:t>
            </w:r>
          </w:p>
        </w:tc>
        <w:tc>
          <w:tcPr>
            <w:tcW w:w="2132" w:type="pct"/>
          </w:tcPr>
          <w:p w14:paraId="41DAD8E0" w14:textId="14A3DCFF" w:rsidR="00B0141F" w:rsidRPr="00AF65FF" w:rsidRDefault="00B0141F" w:rsidP="00AF65FF">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376F8E">
              <w:t>EQU</w:t>
            </w:r>
            <w:r>
              <w:t>-</w:t>
            </w:r>
            <w:r w:rsidR="00376F8E">
              <w:t>P</w:t>
            </w:r>
            <w:r>
              <w:t>-01</w:t>
            </w:r>
            <w:r w:rsidR="00432ADE">
              <w:t xml:space="preserve">, </w:t>
            </w:r>
            <w:r w:rsidR="00376F8E">
              <w:t>MA5-EQU-P-02</w:t>
            </w:r>
          </w:p>
        </w:tc>
        <w:tc>
          <w:tcPr>
            <w:tcW w:w="1499" w:type="pct"/>
          </w:tcPr>
          <w:p w14:paraId="03BEE0AC" w14:textId="22D5532F" w:rsidR="00B0141F" w:rsidRPr="00AF65FF" w:rsidRDefault="00B0141F" w:rsidP="00AF65FF">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BD14B4">
              <w:t>TRG</w:t>
            </w:r>
            <w:r>
              <w:t>-</w:t>
            </w:r>
            <w:r w:rsidR="00BD14B4">
              <w:t>P</w:t>
            </w:r>
            <w:r>
              <w:t>-01</w:t>
            </w:r>
          </w:p>
        </w:tc>
      </w:tr>
    </w:tbl>
    <w:p w14:paraId="2116A483" w14:textId="77777777" w:rsidR="00AF65FF" w:rsidRDefault="00AF65FF" w:rsidP="00A34BB5">
      <w:pPr>
        <w:pStyle w:val="Heading2"/>
      </w:pPr>
      <w:r>
        <w:br w:type="page"/>
      </w:r>
    </w:p>
    <w:p w14:paraId="7C1E86EE" w14:textId="40F56453" w:rsidR="00A34BB5" w:rsidRPr="00C94985" w:rsidRDefault="003B16D3" w:rsidP="00A34BB5">
      <w:pPr>
        <w:pStyle w:val="Heading2"/>
      </w:pPr>
      <w:r>
        <w:lastRenderedPageBreak/>
        <w:t xml:space="preserve">Year 10 – </w:t>
      </w:r>
      <w:r w:rsidR="00A34BB5">
        <w:t>Term 2</w:t>
      </w:r>
    </w:p>
    <w:tbl>
      <w:tblPr>
        <w:tblStyle w:val="NESATable"/>
        <w:tblW w:w="5000" w:type="pct"/>
        <w:tblLook w:val="01E0" w:firstRow="1" w:lastRow="1" w:firstColumn="1" w:lastColumn="1" w:noHBand="0" w:noVBand="0"/>
      </w:tblPr>
      <w:tblGrid>
        <w:gridCol w:w="3247"/>
        <w:gridCol w:w="3722"/>
        <w:gridCol w:w="2839"/>
        <w:gridCol w:w="4152"/>
      </w:tblGrid>
      <w:tr w:rsidR="00AA3BE5" w:rsidRPr="00AE103C" w14:paraId="60FB5B3A" w14:textId="77777777" w:rsidTr="002E7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pct"/>
            <w:shd w:val="clear" w:color="auto" w:fill="002664"/>
          </w:tcPr>
          <w:p w14:paraId="458142B8" w14:textId="0558C843" w:rsidR="00AA3BE5" w:rsidRPr="00AA3BE5" w:rsidRDefault="00AA3BE5" w:rsidP="008529D6">
            <w:pPr>
              <w:pStyle w:val="Tableheading"/>
            </w:pPr>
            <w:r>
              <w:t xml:space="preserve">Weeks </w:t>
            </w:r>
            <w:r w:rsidRPr="00AE103C">
              <w:t>1</w:t>
            </w:r>
            <w:r w:rsidRPr="006B4893">
              <w:t>–</w:t>
            </w:r>
            <w:r w:rsidRPr="00AE103C">
              <w:t>2</w:t>
            </w:r>
          </w:p>
        </w:tc>
        <w:tc>
          <w:tcPr>
            <w:tcW w:w="1333" w:type="pct"/>
            <w:shd w:val="clear" w:color="auto" w:fill="002664"/>
          </w:tcPr>
          <w:p w14:paraId="1A1C4EFF" w14:textId="4095FECF" w:rsidR="00AA3BE5" w:rsidRPr="00AA3BE5" w:rsidRDefault="00AA3BE5" w:rsidP="008529D6">
            <w:pPr>
              <w:pStyle w:val="Tableheading"/>
              <w:cnfStyle w:val="100000000000" w:firstRow="1" w:lastRow="0" w:firstColumn="0" w:lastColumn="0" w:oddVBand="0" w:evenVBand="0" w:oddHBand="0" w:evenHBand="0" w:firstRowFirstColumn="0" w:firstRowLastColumn="0" w:lastRowFirstColumn="0" w:lastRowLastColumn="0"/>
            </w:pPr>
            <w:r>
              <w:t xml:space="preserve">Weeks </w:t>
            </w:r>
            <w:r w:rsidRPr="00AE103C">
              <w:t>3</w:t>
            </w:r>
            <w:r w:rsidRPr="006B4893">
              <w:t>–</w:t>
            </w:r>
            <w:r w:rsidRPr="00AE103C">
              <w:t>5</w:t>
            </w:r>
          </w:p>
        </w:tc>
        <w:tc>
          <w:tcPr>
            <w:tcW w:w="1017" w:type="pct"/>
            <w:shd w:val="clear" w:color="auto" w:fill="002664"/>
          </w:tcPr>
          <w:p w14:paraId="2534F206" w14:textId="1131B8ED" w:rsidR="00AA3BE5" w:rsidRPr="00AA3BE5" w:rsidRDefault="00AA3BE5" w:rsidP="008529D6">
            <w:pPr>
              <w:pStyle w:val="Tableheading"/>
              <w:cnfStyle w:val="100000000000" w:firstRow="1" w:lastRow="0" w:firstColumn="0" w:lastColumn="0" w:oddVBand="0" w:evenVBand="0" w:oddHBand="0" w:evenHBand="0" w:firstRowFirstColumn="0" w:firstRowLastColumn="0" w:lastRowFirstColumn="0" w:lastRowLastColumn="0"/>
            </w:pPr>
            <w:r>
              <w:t xml:space="preserve">Weeks </w:t>
            </w:r>
            <w:r w:rsidRPr="00AE103C">
              <w:t>6</w:t>
            </w:r>
            <w:r w:rsidRPr="006B4893">
              <w:t>–</w:t>
            </w:r>
            <w:r w:rsidRPr="00AE103C">
              <w:t>7</w:t>
            </w:r>
          </w:p>
        </w:tc>
        <w:tc>
          <w:tcPr>
            <w:tcW w:w="1487" w:type="pct"/>
            <w:shd w:val="clear" w:color="auto" w:fill="002664"/>
          </w:tcPr>
          <w:p w14:paraId="2C30A374" w14:textId="18045D8D" w:rsidR="00AA3BE5" w:rsidRPr="00AA3BE5" w:rsidRDefault="00AA3BE5" w:rsidP="008529D6">
            <w:pPr>
              <w:pStyle w:val="Tableheading"/>
              <w:cnfStyle w:val="100000000000" w:firstRow="1" w:lastRow="0" w:firstColumn="0" w:lastColumn="0" w:oddVBand="0" w:evenVBand="0" w:oddHBand="0" w:evenHBand="0" w:firstRowFirstColumn="0" w:firstRowLastColumn="0" w:lastRowFirstColumn="0" w:lastRowLastColumn="0"/>
            </w:pPr>
            <w:r>
              <w:t xml:space="preserve">Weeks </w:t>
            </w:r>
            <w:r w:rsidRPr="00AE103C">
              <w:t>8</w:t>
            </w:r>
            <w:r w:rsidRPr="006B4893">
              <w:t>–</w:t>
            </w:r>
            <w:r w:rsidRPr="00AE103C">
              <w:t>10</w:t>
            </w:r>
          </w:p>
        </w:tc>
      </w:tr>
      <w:tr w:rsidR="000F4099" w:rsidRPr="00AE103C" w14:paraId="098EE20A" w14:textId="77777777" w:rsidTr="00FF76F2">
        <w:trPr>
          <w:trHeight w:val="2540"/>
        </w:trPr>
        <w:tc>
          <w:tcPr>
            <w:cnfStyle w:val="001000000000" w:firstRow="0" w:lastRow="0" w:firstColumn="1" w:lastColumn="0" w:oddVBand="0" w:evenVBand="0" w:oddHBand="0" w:evenHBand="0" w:firstRowFirstColumn="0" w:firstRowLastColumn="0" w:lastRowFirstColumn="0" w:lastRowLastColumn="0"/>
            <w:tcW w:w="1163" w:type="pct"/>
          </w:tcPr>
          <w:p w14:paraId="364D0BAE" w14:textId="77777777" w:rsidR="000F4099" w:rsidRPr="002A00C4" w:rsidRDefault="000F4099" w:rsidP="000F4099">
            <w:pPr>
              <w:pStyle w:val="TableParagraph"/>
              <w:ind w:left="0"/>
              <w:rPr>
                <w:b/>
                <w:bCs/>
              </w:rPr>
            </w:pPr>
            <w:r>
              <w:rPr>
                <w:b/>
                <w:bCs/>
              </w:rPr>
              <w:t xml:space="preserve">Unit: </w:t>
            </w:r>
            <w:r>
              <w:rPr>
                <w:szCs w:val="20"/>
              </w:rPr>
              <w:t>Compound interest and depreciation</w:t>
            </w:r>
          </w:p>
          <w:p w14:paraId="44C5DB57" w14:textId="77777777" w:rsidR="000F4099" w:rsidRDefault="000F4099" w:rsidP="000F4099">
            <w:pPr>
              <w:pStyle w:val="TableParagraph"/>
              <w:ind w:left="0"/>
              <w:rPr>
                <w:iCs/>
              </w:rPr>
            </w:pPr>
            <w:r>
              <w:rPr>
                <w:b/>
                <w:bCs/>
                <w:iCs/>
              </w:rPr>
              <w:t xml:space="preserve">Focus area(s): </w:t>
            </w:r>
            <w:r>
              <w:rPr>
                <w:iCs/>
              </w:rPr>
              <w:t>Financial mathematics B</w:t>
            </w:r>
          </w:p>
          <w:p w14:paraId="757C7D3B" w14:textId="77777777" w:rsidR="000F4099" w:rsidRDefault="000F4099" w:rsidP="00057701">
            <w:pPr>
              <w:pStyle w:val="List-Dot"/>
              <w:numPr>
                <w:ilvl w:val="0"/>
                <w:numId w:val="0"/>
              </w:numPr>
            </w:pPr>
          </w:p>
          <w:p w14:paraId="25E7A1DB" w14:textId="43DD3E77" w:rsidR="000F4099" w:rsidRPr="002A00C4" w:rsidRDefault="000F4099" w:rsidP="00057701">
            <w:pPr>
              <w:pStyle w:val="List-Dot"/>
              <w:ind w:left="0"/>
              <w:rPr>
                <w:b/>
                <w:bCs/>
              </w:rPr>
            </w:pPr>
            <w:r w:rsidRPr="0071760F">
              <w:t>solves financial problems involving compound interest and depreciation</w:t>
            </w:r>
          </w:p>
        </w:tc>
        <w:tc>
          <w:tcPr>
            <w:tcW w:w="1333" w:type="pct"/>
          </w:tcPr>
          <w:p w14:paraId="50EB4D36" w14:textId="77777777" w:rsidR="000F4099" w:rsidRPr="002A00C4" w:rsidRDefault="000F4099" w:rsidP="000F4099">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iCs/>
              </w:rPr>
              <w:t>Area and surface area</w:t>
            </w:r>
          </w:p>
          <w:p w14:paraId="6DFDEA61" w14:textId="77777777" w:rsidR="000F4099" w:rsidRDefault="000F4099" w:rsidP="00FB0C38">
            <w:pPr>
              <w:pStyle w:val="TableParagraph"/>
              <w:ind w:left="0"/>
              <w:cnfStyle w:val="000000000000" w:firstRow="0" w:lastRow="0" w:firstColumn="0" w:lastColumn="0" w:oddVBand="0" w:evenVBand="0" w:oddHBand="0" w:evenHBand="0" w:firstRowFirstColumn="0" w:firstRowLastColumn="0" w:lastRowFirstColumn="0" w:lastRowLastColumn="0"/>
            </w:pPr>
            <w:r w:rsidRPr="6D75A31A">
              <w:rPr>
                <w:b/>
                <w:bCs/>
              </w:rPr>
              <w:t xml:space="preserve">Focus area(s): </w:t>
            </w:r>
            <w:r>
              <w:t>Area and surface area B (Stn, Adv)</w:t>
            </w:r>
          </w:p>
          <w:p w14:paraId="41157C4E" w14:textId="77777777" w:rsidR="000F4099" w:rsidRDefault="000F4099" w:rsidP="00FB0C38">
            <w:pPr>
              <w:pStyle w:val="TableParagraph"/>
              <w:cnfStyle w:val="000000000000" w:firstRow="0" w:lastRow="0" w:firstColumn="0" w:lastColumn="0" w:oddVBand="0" w:evenVBand="0" w:oddHBand="0" w:evenHBand="0" w:firstRowFirstColumn="0" w:firstRowLastColumn="0" w:lastRowFirstColumn="0" w:lastRowLastColumn="0"/>
              <w:rPr>
                <w:b/>
                <w:bCs/>
              </w:rPr>
            </w:pPr>
          </w:p>
          <w:p w14:paraId="4239039C" w14:textId="704E99EB" w:rsidR="000F4099" w:rsidRPr="002A00C4" w:rsidRDefault="000F4099" w:rsidP="00750CAB">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82586A">
              <w:t>applies knowledge of the surface area of right pyramids and cones, spheres and composite solids to solve problems</w:t>
            </w:r>
          </w:p>
        </w:tc>
        <w:tc>
          <w:tcPr>
            <w:tcW w:w="1017" w:type="pct"/>
          </w:tcPr>
          <w:p w14:paraId="755CE5A2" w14:textId="77777777" w:rsidR="000F4099" w:rsidRPr="00100874" w:rsidRDefault="000F4099" w:rsidP="008529D6">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bCs/>
              </w:rPr>
              <w:t>Volume</w:t>
            </w:r>
          </w:p>
          <w:p w14:paraId="07E2749C" w14:textId="77777777" w:rsidR="000F4099" w:rsidRDefault="000F4099" w:rsidP="00EC45A7">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Volume B (Stn, Adv)</w:t>
            </w:r>
          </w:p>
          <w:p w14:paraId="15A048C9" w14:textId="77777777" w:rsidR="000F4099" w:rsidRDefault="000F4099" w:rsidP="00750CAB">
            <w:pPr>
              <w:pStyle w:val="TableParagraph"/>
              <w:cnfStyle w:val="000000000000" w:firstRow="0" w:lastRow="0" w:firstColumn="0" w:lastColumn="0" w:oddVBand="0" w:evenVBand="0" w:oddHBand="0" w:evenHBand="0" w:firstRowFirstColumn="0" w:firstRowLastColumn="0" w:lastRowFirstColumn="0" w:lastRowLastColumn="0"/>
              <w:rPr>
                <w:b/>
                <w:bCs/>
              </w:rPr>
            </w:pPr>
          </w:p>
          <w:p w14:paraId="31B1C199" w14:textId="4114FEC4" w:rsidR="000F4099" w:rsidRPr="00100874" w:rsidRDefault="000F4099" w:rsidP="00750CAB">
            <w:pPr>
              <w:pStyle w:val="TableParagraph"/>
              <w:cnfStyle w:val="000000000000" w:firstRow="0" w:lastRow="0" w:firstColumn="0" w:lastColumn="0" w:oddVBand="0" w:evenVBand="0" w:oddHBand="0" w:evenHBand="0" w:firstRowFirstColumn="0" w:firstRowLastColumn="0" w:lastRowFirstColumn="0" w:lastRowLastColumn="0"/>
              <w:rPr>
                <w:bCs/>
                <w:iCs/>
              </w:rPr>
            </w:pPr>
            <w:r w:rsidRPr="0082586A">
              <w:t>applies knowledge of the volume of right pyramids, cones and spheres to solve problems involving related composite solids</w:t>
            </w:r>
          </w:p>
        </w:tc>
        <w:tc>
          <w:tcPr>
            <w:tcW w:w="1487" w:type="pct"/>
          </w:tcPr>
          <w:p w14:paraId="7DDCEA8C" w14:textId="77777777" w:rsidR="000F4099" w:rsidRPr="00FD7BC9" w:rsidRDefault="000F4099" w:rsidP="000F4099">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Indices and surds</w:t>
            </w:r>
          </w:p>
          <w:p w14:paraId="1F1EF246" w14:textId="77777777" w:rsidR="000F4099" w:rsidRDefault="000F4099" w:rsidP="00750CAB">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Indices C</w:t>
            </w:r>
          </w:p>
          <w:p w14:paraId="01413330" w14:textId="77777777" w:rsidR="000F4099" w:rsidRDefault="000F4099" w:rsidP="00750CAB">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28957AA5" w14:textId="3D555E0D" w:rsidR="000F4099" w:rsidRPr="00FD7BC9" w:rsidRDefault="000F4099" w:rsidP="00057701">
            <w:pPr>
              <w:pStyle w:val="TableParagraph"/>
              <w:ind w:left="0"/>
              <w:cnfStyle w:val="000000000000" w:firstRow="0" w:lastRow="0" w:firstColumn="0" w:lastColumn="0" w:oddVBand="0" w:evenVBand="0" w:oddHBand="0" w:evenHBand="0" w:firstRowFirstColumn="0" w:firstRowLastColumn="0" w:lastRowFirstColumn="0" w:lastRowLastColumn="0"/>
              <w:rPr>
                <w:bCs/>
                <w:iCs/>
              </w:rPr>
            </w:pPr>
            <w:r>
              <w:t>describes rational and irrational numbers and performs operations with surds and fractional indices</w:t>
            </w:r>
          </w:p>
        </w:tc>
      </w:tr>
      <w:tr w:rsidR="00F32A3E" w:rsidRPr="00AE103C" w14:paraId="57D090DB" w14:textId="77777777" w:rsidTr="002E7278">
        <w:trPr>
          <w:trHeight w:val="619"/>
        </w:trPr>
        <w:tc>
          <w:tcPr>
            <w:cnfStyle w:val="001000000000" w:firstRow="0" w:lastRow="0" w:firstColumn="1" w:lastColumn="0" w:oddVBand="0" w:evenVBand="0" w:oddHBand="0" w:evenHBand="0" w:firstRowFirstColumn="0" w:firstRowLastColumn="0" w:lastRowFirstColumn="0" w:lastRowLastColumn="0"/>
            <w:tcW w:w="1163" w:type="pct"/>
          </w:tcPr>
          <w:p w14:paraId="3D921030" w14:textId="4CC57569" w:rsidR="00B0141F" w:rsidRDefault="00B0141F" w:rsidP="000F4099">
            <w:pPr>
              <w:pStyle w:val="TableParagraph"/>
              <w:ind w:left="0"/>
            </w:pPr>
            <w:r>
              <w:t>O</w:t>
            </w:r>
            <w:r w:rsidRPr="00216301">
              <w:t xml:space="preserve">utcomes: </w:t>
            </w:r>
            <w:r>
              <w:t>MA5-</w:t>
            </w:r>
            <w:r w:rsidR="00BD14B4">
              <w:t>FIN</w:t>
            </w:r>
            <w:r>
              <w:t>-C-0</w:t>
            </w:r>
            <w:r w:rsidR="00BD14B4">
              <w:t>2</w:t>
            </w:r>
          </w:p>
          <w:p w14:paraId="661D5424" w14:textId="04D9AAB5" w:rsidR="00F32A3E" w:rsidRDefault="00F32A3E" w:rsidP="00B0141F">
            <w:pPr>
              <w:pStyle w:val="TableParagraph"/>
            </w:pPr>
          </w:p>
        </w:tc>
        <w:tc>
          <w:tcPr>
            <w:tcW w:w="1333" w:type="pct"/>
          </w:tcPr>
          <w:p w14:paraId="683D3093" w14:textId="5F2A8040" w:rsidR="00B0141F" w:rsidRDefault="00B0141F" w:rsidP="000F4099">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BD14B4">
              <w:t>ARE</w:t>
            </w:r>
            <w:r>
              <w:t>-</w:t>
            </w:r>
            <w:r w:rsidR="00BD14B4">
              <w:t>P</w:t>
            </w:r>
            <w:r>
              <w:t>-01</w:t>
            </w:r>
          </w:p>
          <w:p w14:paraId="7971C665" w14:textId="3B3353FE" w:rsidR="00F32A3E" w:rsidRDefault="00F32A3E" w:rsidP="00B0141F">
            <w:pPr>
              <w:pStyle w:val="TableParagraph"/>
              <w:cnfStyle w:val="000000000000" w:firstRow="0" w:lastRow="0" w:firstColumn="0" w:lastColumn="0" w:oddVBand="0" w:evenVBand="0" w:oddHBand="0" w:evenHBand="0" w:firstRowFirstColumn="0" w:firstRowLastColumn="0" w:lastRowFirstColumn="0" w:lastRowLastColumn="0"/>
              <w:rPr>
                <w:b/>
                <w:bCs/>
                <w:iCs/>
              </w:rPr>
            </w:pPr>
          </w:p>
        </w:tc>
        <w:tc>
          <w:tcPr>
            <w:tcW w:w="1017" w:type="pct"/>
          </w:tcPr>
          <w:p w14:paraId="65477909" w14:textId="06B48088" w:rsidR="00B0141F" w:rsidRDefault="00B0141F" w:rsidP="000F4099">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BD14B4">
              <w:t>VOL</w:t>
            </w:r>
            <w:r>
              <w:t>-</w:t>
            </w:r>
            <w:r w:rsidR="00BD14B4">
              <w:t>P</w:t>
            </w:r>
            <w:r>
              <w:t>-01</w:t>
            </w:r>
          </w:p>
          <w:p w14:paraId="1CD51757" w14:textId="24E37464" w:rsidR="00F32A3E" w:rsidRDefault="00F32A3E" w:rsidP="00B0141F">
            <w:pPr>
              <w:pStyle w:val="TableParagraph"/>
              <w:cnfStyle w:val="000000000000" w:firstRow="0" w:lastRow="0" w:firstColumn="0" w:lastColumn="0" w:oddVBand="0" w:evenVBand="0" w:oddHBand="0" w:evenHBand="0" w:firstRowFirstColumn="0" w:firstRowLastColumn="0" w:lastRowFirstColumn="0" w:lastRowLastColumn="0"/>
              <w:rPr>
                <w:b/>
                <w:bCs/>
                <w:iCs/>
              </w:rPr>
            </w:pPr>
          </w:p>
        </w:tc>
        <w:tc>
          <w:tcPr>
            <w:tcW w:w="1487" w:type="pct"/>
          </w:tcPr>
          <w:p w14:paraId="0A92A2F4" w14:textId="1BF0682C" w:rsidR="00B0141F" w:rsidRDefault="00B0141F" w:rsidP="000F4099">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BD14B4">
              <w:t>IND</w:t>
            </w:r>
            <w:r>
              <w:t>-</w:t>
            </w:r>
            <w:r w:rsidR="00BD14B4">
              <w:t>P</w:t>
            </w:r>
            <w:r>
              <w:t>-0</w:t>
            </w:r>
            <w:r w:rsidR="00BD14B4">
              <w:t>2</w:t>
            </w:r>
          </w:p>
          <w:p w14:paraId="1CAA9987" w14:textId="44F4E08B" w:rsidR="00F32A3E" w:rsidRDefault="00F32A3E" w:rsidP="00B0141F">
            <w:pPr>
              <w:pStyle w:val="TableParagraph"/>
              <w:cnfStyle w:val="000000000000" w:firstRow="0" w:lastRow="0" w:firstColumn="0" w:lastColumn="0" w:oddVBand="0" w:evenVBand="0" w:oddHBand="0" w:evenHBand="0" w:firstRowFirstColumn="0" w:firstRowLastColumn="0" w:lastRowFirstColumn="0" w:lastRowLastColumn="0"/>
              <w:rPr>
                <w:b/>
                <w:bCs/>
                <w:iCs/>
              </w:rPr>
            </w:pPr>
          </w:p>
        </w:tc>
      </w:tr>
    </w:tbl>
    <w:p w14:paraId="334B6079" w14:textId="77777777" w:rsidR="00150B8C" w:rsidRDefault="00150B8C">
      <w:pPr>
        <w:autoSpaceDE w:val="0"/>
        <w:autoSpaceDN w:val="0"/>
        <w:spacing w:after="0" w:line="240" w:lineRule="auto"/>
        <w:rPr>
          <w:b/>
          <w:bCs/>
          <w:color w:val="002664"/>
          <w:sz w:val="34"/>
          <w:szCs w:val="34"/>
        </w:rPr>
      </w:pPr>
      <w:r>
        <w:br w:type="page"/>
      </w:r>
    </w:p>
    <w:p w14:paraId="034ACF89" w14:textId="15981259" w:rsidR="009B4BB6" w:rsidRPr="005445CD" w:rsidRDefault="003B16D3" w:rsidP="005445CD">
      <w:pPr>
        <w:pStyle w:val="Heading2"/>
      </w:pPr>
      <w:r>
        <w:lastRenderedPageBreak/>
        <w:t xml:space="preserve">Year 10 – </w:t>
      </w:r>
      <w:r w:rsidR="00A34BB5">
        <w:t>Term 3</w:t>
      </w:r>
    </w:p>
    <w:tbl>
      <w:tblPr>
        <w:tblStyle w:val="NESATable"/>
        <w:tblW w:w="13960" w:type="dxa"/>
        <w:tblLook w:val="01E0" w:firstRow="1" w:lastRow="1" w:firstColumn="1" w:lastColumn="1" w:noHBand="0" w:noVBand="0"/>
      </w:tblPr>
      <w:tblGrid>
        <w:gridCol w:w="7101"/>
        <w:gridCol w:w="4147"/>
        <w:gridCol w:w="2712"/>
      </w:tblGrid>
      <w:tr w:rsidR="00AA3BE5" w:rsidRPr="00AE103C" w14:paraId="65779EB9" w14:textId="77777777" w:rsidTr="002E7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1" w:type="dxa"/>
            <w:shd w:val="clear" w:color="auto" w:fill="002664"/>
          </w:tcPr>
          <w:p w14:paraId="0059A49A" w14:textId="5113DE5B" w:rsidR="00AA3BE5" w:rsidRPr="00AA3BE5" w:rsidRDefault="00AA3BE5" w:rsidP="008529D6">
            <w:pPr>
              <w:pStyle w:val="Tableheading"/>
            </w:pPr>
            <w:r>
              <w:t xml:space="preserve">Weeks </w:t>
            </w:r>
            <w:r w:rsidRPr="00AE103C">
              <w:t>1</w:t>
            </w:r>
            <w:r w:rsidRPr="006B4893">
              <w:t>–</w:t>
            </w:r>
            <w:r w:rsidRPr="00AE103C">
              <w:t>5</w:t>
            </w:r>
          </w:p>
        </w:tc>
        <w:tc>
          <w:tcPr>
            <w:tcW w:w="4147" w:type="dxa"/>
            <w:shd w:val="clear" w:color="auto" w:fill="002664"/>
          </w:tcPr>
          <w:p w14:paraId="4FB6F51E" w14:textId="17DDD028" w:rsidR="00AA3BE5" w:rsidRPr="00AA3BE5" w:rsidRDefault="00AA3BE5" w:rsidP="008529D6">
            <w:pPr>
              <w:pStyle w:val="Tableheading"/>
              <w:cnfStyle w:val="100000000000" w:firstRow="1" w:lastRow="0" w:firstColumn="0" w:lastColumn="0" w:oddVBand="0" w:evenVBand="0" w:oddHBand="0" w:evenHBand="0" w:firstRowFirstColumn="0" w:firstRowLastColumn="0" w:lastRowFirstColumn="0" w:lastRowLastColumn="0"/>
            </w:pPr>
            <w:r>
              <w:t xml:space="preserve">Weeks </w:t>
            </w:r>
            <w:r w:rsidRPr="00AE103C">
              <w:t>6</w:t>
            </w:r>
            <w:r w:rsidRPr="006B4893">
              <w:t>–</w:t>
            </w:r>
            <w:r w:rsidRPr="00AE103C">
              <w:t>8</w:t>
            </w:r>
          </w:p>
        </w:tc>
        <w:tc>
          <w:tcPr>
            <w:tcW w:w="2712" w:type="dxa"/>
            <w:shd w:val="clear" w:color="auto" w:fill="002664"/>
          </w:tcPr>
          <w:p w14:paraId="76C4582D" w14:textId="4CF82DB0" w:rsidR="00AA3BE5" w:rsidRPr="00AA3BE5" w:rsidRDefault="00AA3BE5" w:rsidP="008529D6">
            <w:pPr>
              <w:pStyle w:val="Tableheading"/>
              <w:cnfStyle w:val="100000000000" w:firstRow="1" w:lastRow="0" w:firstColumn="0" w:lastColumn="0" w:oddVBand="0" w:evenVBand="0" w:oddHBand="0" w:evenHBand="0" w:firstRowFirstColumn="0" w:firstRowLastColumn="0" w:lastRowFirstColumn="0" w:lastRowLastColumn="0"/>
            </w:pPr>
            <w:r>
              <w:t xml:space="preserve">Weeks </w:t>
            </w:r>
            <w:r w:rsidRPr="00AE103C">
              <w:t>9</w:t>
            </w:r>
            <w:r w:rsidRPr="006B4893">
              <w:t>–</w:t>
            </w:r>
            <w:r w:rsidRPr="00AE103C">
              <w:t>10</w:t>
            </w:r>
          </w:p>
        </w:tc>
      </w:tr>
      <w:tr w:rsidR="000F4099" w:rsidRPr="00AE103C" w14:paraId="70B6FDCD" w14:textId="77777777" w:rsidTr="007B0E3D">
        <w:trPr>
          <w:trHeight w:val="3654"/>
        </w:trPr>
        <w:tc>
          <w:tcPr>
            <w:cnfStyle w:val="001000000000" w:firstRow="0" w:lastRow="0" w:firstColumn="1" w:lastColumn="0" w:oddVBand="0" w:evenVBand="0" w:oddHBand="0" w:evenHBand="0" w:firstRowFirstColumn="0" w:firstRowLastColumn="0" w:lastRowFirstColumn="0" w:lastRowLastColumn="0"/>
            <w:tcW w:w="7101" w:type="dxa"/>
          </w:tcPr>
          <w:p w14:paraId="790EE56E" w14:textId="77777777" w:rsidR="000F4099" w:rsidRPr="0F43549B" w:rsidRDefault="000F4099">
            <w:pPr>
              <w:rPr>
                <w:b/>
                <w:bCs/>
              </w:rPr>
            </w:pPr>
            <w:r w:rsidRPr="0F43549B">
              <w:rPr>
                <w:b/>
                <w:bCs/>
              </w:rPr>
              <w:t>Unit:</w:t>
            </w:r>
            <w:r>
              <w:t xml:space="preserve"> Non-linear relationships</w:t>
            </w:r>
          </w:p>
          <w:p w14:paraId="4B84A898" w14:textId="77777777" w:rsidR="000F4099" w:rsidRDefault="000F4099" w:rsidP="006610A2">
            <w:pPr>
              <w:pStyle w:val="TableParagraph"/>
              <w:rPr>
                <w:iCs/>
              </w:rPr>
            </w:pPr>
            <w:r>
              <w:rPr>
                <w:b/>
                <w:bCs/>
                <w:iCs/>
              </w:rPr>
              <w:t xml:space="preserve">Focus area(s): </w:t>
            </w:r>
            <w:r>
              <w:rPr>
                <w:iCs/>
              </w:rPr>
              <w:t>Non-linear relationships A, Non-linear relationships B, and Non-linear relationships C (Adv)</w:t>
            </w:r>
          </w:p>
          <w:p w14:paraId="3B449DF8" w14:textId="77777777" w:rsidR="000F4099" w:rsidRDefault="000F4099" w:rsidP="4E88E1E7">
            <w:pPr>
              <w:pStyle w:val="TableParagraph"/>
              <w:ind w:left="0"/>
              <w:rPr>
                <w:b/>
                <w:bCs/>
              </w:rPr>
            </w:pPr>
          </w:p>
          <w:p w14:paraId="526D0943" w14:textId="77777777" w:rsidR="000F4099" w:rsidRDefault="000F4099" w:rsidP="4E88E1E7">
            <w:pPr>
              <w:pStyle w:val="TableParagraph"/>
              <w:ind w:left="0"/>
            </w:pPr>
            <w:r w:rsidRPr="0082586A">
              <w:t xml:space="preserve">identifies connections between </w:t>
            </w:r>
            <w:r w:rsidRPr="00140BC1">
              <w:t>algebraic and graphical representations</w:t>
            </w:r>
            <w:r w:rsidRPr="0082586A">
              <w:t xml:space="preserve"> of </w:t>
            </w:r>
            <w:r>
              <w:t>quadratic and exponential</w:t>
            </w:r>
            <w:r w:rsidRPr="0082586A">
              <w:t xml:space="preserve"> relationships in various contexts</w:t>
            </w:r>
          </w:p>
          <w:p w14:paraId="3C0924D5" w14:textId="77777777" w:rsidR="000F4099" w:rsidRDefault="000F4099" w:rsidP="4E88E1E7">
            <w:pPr>
              <w:pStyle w:val="TableParagraph"/>
              <w:ind w:left="0"/>
            </w:pPr>
          </w:p>
          <w:p w14:paraId="45D6E2E2" w14:textId="77777777" w:rsidR="000F4099" w:rsidRDefault="000F4099" w:rsidP="00D504CE">
            <w:pPr>
              <w:pStyle w:val="TableParagraph"/>
              <w:rPr>
                <w:iCs/>
              </w:rPr>
            </w:pPr>
            <w:r w:rsidRPr="0082586A">
              <w:t xml:space="preserve">identifies and compares features of </w:t>
            </w:r>
            <w:r>
              <w:t>parabolas and exponential curves</w:t>
            </w:r>
            <w:r w:rsidRPr="0082586A">
              <w:t xml:space="preserve"> in various contexts</w:t>
            </w:r>
          </w:p>
          <w:p w14:paraId="5FCADA55" w14:textId="77777777" w:rsidR="000F4099" w:rsidRDefault="000F4099" w:rsidP="4E88E1E7">
            <w:pPr>
              <w:pStyle w:val="TableParagraph"/>
              <w:ind w:left="0"/>
              <w:rPr>
                <w:b/>
                <w:bCs/>
              </w:rPr>
            </w:pPr>
          </w:p>
          <w:p w14:paraId="3275A3B1" w14:textId="0426CDBE" w:rsidR="000F4099" w:rsidRPr="0F43549B" w:rsidRDefault="000F4099" w:rsidP="4E88E1E7">
            <w:pPr>
              <w:pStyle w:val="TableParagraph"/>
              <w:ind w:left="0"/>
              <w:rPr>
                <w:b/>
                <w:bCs/>
              </w:rPr>
            </w:pPr>
            <w:r>
              <w:t>interprets and compares non-linear relationships and their transformations, both algebraically and graphically</w:t>
            </w:r>
          </w:p>
        </w:tc>
        <w:tc>
          <w:tcPr>
            <w:tcW w:w="4147" w:type="dxa"/>
          </w:tcPr>
          <w:p w14:paraId="6390BC40" w14:textId="77777777" w:rsidR="000F4099" w:rsidRPr="0F43549B" w:rsidRDefault="000F4099" w:rsidP="00832286">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F43549B">
              <w:rPr>
                <w:b/>
                <w:bCs/>
              </w:rPr>
              <w:t xml:space="preserve">Unit: </w:t>
            </w:r>
            <w:r>
              <w:t>Variation and rates of change</w:t>
            </w:r>
          </w:p>
          <w:p w14:paraId="4292D13F" w14:textId="77777777" w:rsidR="000F4099" w:rsidRDefault="000F4099" w:rsidP="4E88E1E7">
            <w:pPr>
              <w:pStyle w:val="TableParagraph"/>
              <w:ind w:left="0"/>
              <w:cnfStyle w:val="000000000000" w:firstRow="0" w:lastRow="0" w:firstColumn="0" w:lastColumn="0" w:oddVBand="0" w:evenVBand="0" w:oddHBand="0" w:evenHBand="0" w:firstRowFirstColumn="0" w:firstRowLastColumn="0" w:lastRowFirstColumn="0" w:lastRowLastColumn="0"/>
            </w:pPr>
            <w:r w:rsidRPr="4E88E1E7">
              <w:rPr>
                <w:b/>
                <w:bCs/>
              </w:rPr>
              <w:t xml:space="preserve">Focus area(s): </w:t>
            </w:r>
            <w:r>
              <w:t>Variation and rates of change A (Stn, Adv), Variation and rates of change B (Adv)</w:t>
            </w:r>
          </w:p>
          <w:p w14:paraId="15722A3E" w14:textId="77777777" w:rsidR="000F4099" w:rsidRDefault="000F4099" w:rsidP="4E88E1E7">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57CB4385" w14:textId="77777777" w:rsidR="000F4099" w:rsidRDefault="000F4099" w:rsidP="00D504CE">
            <w:pPr>
              <w:pStyle w:val="List-Dot"/>
              <w:numPr>
                <w:ilvl w:val="0"/>
                <w:numId w:val="0"/>
              </w:numPr>
              <w:cnfStyle w:val="000000000000" w:firstRow="0" w:lastRow="0" w:firstColumn="0" w:lastColumn="0" w:oddVBand="0" w:evenVBand="0" w:oddHBand="0" w:evenHBand="0" w:firstRowFirstColumn="0" w:firstRowLastColumn="0" w:lastRowFirstColumn="0" w:lastRowLastColumn="0"/>
              <w:rPr>
                <w:b/>
                <w:bCs/>
              </w:rPr>
            </w:pPr>
            <w:r>
              <w:t>identifies and solves problems involving direct and inverse variation and their graphical representations</w:t>
            </w:r>
          </w:p>
          <w:p w14:paraId="2BEA2B98" w14:textId="77777777" w:rsidR="000F4099" w:rsidRDefault="000F4099" w:rsidP="00D504CE">
            <w:pPr>
              <w:pStyle w:val="List-Dot"/>
              <w:numPr>
                <w:ilvl w:val="0"/>
                <w:numId w:val="0"/>
              </w:numPr>
              <w:cnfStyle w:val="000000000000" w:firstRow="0" w:lastRow="0" w:firstColumn="0" w:lastColumn="0" w:oddVBand="0" w:evenVBand="0" w:oddHBand="0" w:evenHBand="0" w:firstRowFirstColumn="0" w:firstRowLastColumn="0" w:lastRowFirstColumn="0" w:lastRowLastColumn="0"/>
              <w:rPr>
                <w:b/>
                <w:bCs/>
              </w:rPr>
            </w:pPr>
            <w:r>
              <w:t>analyses and constructs graphs relating to rates of change</w:t>
            </w:r>
          </w:p>
          <w:p w14:paraId="4F4B2A83" w14:textId="6CF4AF8A" w:rsidR="000F4099" w:rsidRPr="0F43549B" w:rsidRDefault="000F4099" w:rsidP="00D504CE">
            <w:pPr>
              <w:pStyle w:val="List-Dot"/>
              <w:ind w:left="0"/>
              <w:cnfStyle w:val="000000000000" w:firstRow="0" w:lastRow="0" w:firstColumn="0" w:lastColumn="0" w:oddVBand="0" w:evenVBand="0" w:oddHBand="0" w:evenHBand="0" w:firstRowFirstColumn="0" w:firstRowLastColumn="0" w:lastRowFirstColumn="0" w:lastRowLastColumn="0"/>
              <w:rPr>
                <w:b/>
                <w:bCs/>
              </w:rPr>
            </w:pPr>
          </w:p>
        </w:tc>
        <w:tc>
          <w:tcPr>
            <w:tcW w:w="2712" w:type="dxa"/>
          </w:tcPr>
          <w:p w14:paraId="180A91A1" w14:textId="77777777" w:rsidR="000F4099" w:rsidRPr="0F43549B" w:rsidRDefault="000F4099" w:rsidP="00832286">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F43549B">
              <w:rPr>
                <w:b/>
                <w:bCs/>
              </w:rPr>
              <w:t xml:space="preserve">Unit: </w:t>
            </w:r>
            <w:r>
              <w:t>Logarithms</w:t>
            </w:r>
          </w:p>
          <w:p w14:paraId="68818E13" w14:textId="77777777" w:rsidR="000F4099" w:rsidRDefault="000F4099" w:rsidP="4696F85F">
            <w:pPr>
              <w:pStyle w:val="TableParagraph"/>
              <w:ind w:left="0"/>
              <w:cnfStyle w:val="000000000000" w:firstRow="0" w:lastRow="0" w:firstColumn="0" w:lastColumn="0" w:oddVBand="0" w:evenVBand="0" w:oddHBand="0" w:evenHBand="0" w:firstRowFirstColumn="0" w:firstRowLastColumn="0" w:lastRowFirstColumn="0" w:lastRowLastColumn="0"/>
            </w:pPr>
            <w:r w:rsidRPr="4696F85F">
              <w:rPr>
                <w:b/>
                <w:bCs/>
              </w:rPr>
              <w:t xml:space="preserve">Focus area(s): </w:t>
            </w:r>
            <w:r>
              <w:t>Logarithms (Adv)</w:t>
            </w:r>
          </w:p>
          <w:p w14:paraId="4D345EC5" w14:textId="77777777" w:rsidR="000F4099" w:rsidRDefault="000F4099" w:rsidP="4696F85F">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6CC8FA01" w14:textId="6D248CAC" w:rsidR="000F4099" w:rsidRPr="0F43549B" w:rsidRDefault="000F4099" w:rsidP="4696F85F">
            <w:pPr>
              <w:pStyle w:val="TableParagraph"/>
              <w:ind w:left="0"/>
              <w:cnfStyle w:val="000000000000" w:firstRow="0" w:lastRow="0" w:firstColumn="0" w:lastColumn="0" w:oddVBand="0" w:evenVBand="0" w:oddHBand="0" w:evenHBand="0" w:firstRowFirstColumn="0" w:firstRowLastColumn="0" w:lastRowFirstColumn="0" w:lastRowLastColumn="0"/>
              <w:rPr>
                <w:b/>
                <w:bCs/>
              </w:rPr>
            </w:pPr>
            <w:r>
              <w:t>establishes and applies the laws of logarithms to solve problems</w:t>
            </w:r>
          </w:p>
        </w:tc>
      </w:tr>
      <w:tr w:rsidR="00F32A3E" w:rsidRPr="00AE103C" w14:paraId="38AE9EF6" w14:textId="77777777" w:rsidTr="002E7278">
        <w:trPr>
          <w:trHeight w:val="507"/>
        </w:trPr>
        <w:tc>
          <w:tcPr>
            <w:cnfStyle w:val="001000000000" w:firstRow="0" w:lastRow="0" w:firstColumn="1" w:lastColumn="0" w:oddVBand="0" w:evenVBand="0" w:oddHBand="0" w:evenHBand="0" w:firstRowFirstColumn="0" w:firstRowLastColumn="0" w:lastRowFirstColumn="0" w:lastRowLastColumn="0"/>
            <w:tcW w:w="7101" w:type="dxa"/>
          </w:tcPr>
          <w:p w14:paraId="6543DB0C" w14:textId="2CF696A4" w:rsidR="00F32A3E" w:rsidRDefault="00B0141F" w:rsidP="00432ADE">
            <w:pPr>
              <w:pStyle w:val="TableParagraph"/>
            </w:pPr>
            <w:r>
              <w:t>O</w:t>
            </w:r>
            <w:r w:rsidRPr="00216301">
              <w:t xml:space="preserve">utcomes: </w:t>
            </w:r>
            <w:r>
              <w:t>MA5-</w:t>
            </w:r>
            <w:r w:rsidR="00BD14B4">
              <w:t>NLI</w:t>
            </w:r>
            <w:r>
              <w:t>-C-01</w:t>
            </w:r>
            <w:r w:rsidR="00432ADE">
              <w:t xml:space="preserve">, </w:t>
            </w:r>
            <w:r w:rsidR="00BD14B4">
              <w:t>MA5-NLI-C-0</w:t>
            </w:r>
            <w:r w:rsidR="00E86F3B">
              <w:t>2</w:t>
            </w:r>
            <w:r w:rsidR="00432ADE">
              <w:t xml:space="preserve">, </w:t>
            </w:r>
            <w:r w:rsidR="00E86F3B">
              <w:t>MA5-NLI-P-01</w:t>
            </w:r>
          </w:p>
        </w:tc>
        <w:tc>
          <w:tcPr>
            <w:tcW w:w="4147" w:type="dxa"/>
          </w:tcPr>
          <w:p w14:paraId="3DA7FAA4" w14:textId="67DC7259" w:rsidR="4E88E1E7" w:rsidRPr="00432ADE" w:rsidRDefault="00B0141F" w:rsidP="00832286">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E86F3B">
              <w:t>RAT</w:t>
            </w:r>
            <w:r>
              <w:t>-</w:t>
            </w:r>
            <w:r w:rsidR="00E86F3B">
              <w:t>P</w:t>
            </w:r>
            <w:r>
              <w:t>-01</w:t>
            </w:r>
            <w:r w:rsidR="00432ADE">
              <w:t xml:space="preserve">, </w:t>
            </w:r>
            <w:r w:rsidR="00E86F3B">
              <w:t>MA5-RAT-P-02</w:t>
            </w:r>
          </w:p>
        </w:tc>
        <w:tc>
          <w:tcPr>
            <w:tcW w:w="2712" w:type="dxa"/>
          </w:tcPr>
          <w:p w14:paraId="70162AE2" w14:textId="44A8FE1D" w:rsidR="5D246456" w:rsidRPr="00432ADE" w:rsidRDefault="00B0141F" w:rsidP="00832286">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E86F3B">
              <w:t>LOG</w:t>
            </w:r>
            <w:r>
              <w:t>-</w:t>
            </w:r>
            <w:r w:rsidR="00E86F3B">
              <w:t>P</w:t>
            </w:r>
            <w:r>
              <w:t>-01</w:t>
            </w:r>
          </w:p>
        </w:tc>
      </w:tr>
    </w:tbl>
    <w:p w14:paraId="0084CC2D" w14:textId="2D86FCF8" w:rsidR="00412255" w:rsidRDefault="00412255">
      <w:pPr>
        <w:autoSpaceDE w:val="0"/>
        <w:autoSpaceDN w:val="0"/>
        <w:spacing w:after="0" w:line="240" w:lineRule="auto"/>
        <w:rPr>
          <w:b/>
          <w:bCs/>
          <w:color w:val="002664"/>
          <w:sz w:val="34"/>
          <w:szCs w:val="34"/>
        </w:rPr>
      </w:pPr>
      <w:r>
        <w:br w:type="page"/>
      </w:r>
    </w:p>
    <w:p w14:paraId="5FFE29D9" w14:textId="10602032" w:rsidR="00A34BB5" w:rsidRDefault="003B16D3" w:rsidP="00A34BB5">
      <w:pPr>
        <w:pStyle w:val="Heading2"/>
      </w:pPr>
      <w:r>
        <w:lastRenderedPageBreak/>
        <w:t xml:space="preserve">Year 10 – </w:t>
      </w:r>
      <w:r w:rsidR="00A34BB5">
        <w:t>Term 4</w:t>
      </w:r>
    </w:p>
    <w:tbl>
      <w:tblPr>
        <w:tblStyle w:val="NESATable"/>
        <w:tblW w:w="5000" w:type="pct"/>
        <w:tblLook w:val="01E0" w:firstRow="1" w:lastRow="1" w:firstColumn="1" w:lastColumn="1" w:noHBand="0" w:noVBand="0"/>
      </w:tblPr>
      <w:tblGrid>
        <w:gridCol w:w="4095"/>
        <w:gridCol w:w="4247"/>
        <w:gridCol w:w="2851"/>
        <w:gridCol w:w="2767"/>
      </w:tblGrid>
      <w:tr w:rsidR="00AA3BE5" w:rsidRPr="00AE103C" w14:paraId="21F825B2" w14:textId="77777777" w:rsidTr="002E7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pct"/>
            <w:shd w:val="clear" w:color="auto" w:fill="002664"/>
          </w:tcPr>
          <w:p w14:paraId="008223E9" w14:textId="0F708498" w:rsidR="00AA3BE5" w:rsidRPr="00AA3BE5" w:rsidRDefault="00AA3BE5" w:rsidP="008529D6">
            <w:pPr>
              <w:pStyle w:val="Tableheading"/>
            </w:pPr>
            <w:r>
              <w:t xml:space="preserve">Weeks </w:t>
            </w:r>
            <w:r w:rsidRPr="00AE103C">
              <w:t>1</w:t>
            </w:r>
            <w:r w:rsidRPr="006B4893">
              <w:t>–</w:t>
            </w:r>
            <w:r w:rsidRPr="00AE103C">
              <w:t>3</w:t>
            </w:r>
          </w:p>
        </w:tc>
        <w:tc>
          <w:tcPr>
            <w:tcW w:w="1521" w:type="pct"/>
            <w:shd w:val="clear" w:color="auto" w:fill="002664"/>
          </w:tcPr>
          <w:p w14:paraId="20130F88" w14:textId="68D11F6D" w:rsidR="00AA3BE5" w:rsidRPr="00AA3BE5" w:rsidRDefault="00AA3BE5" w:rsidP="008529D6">
            <w:pPr>
              <w:pStyle w:val="Tableheading"/>
              <w:cnfStyle w:val="100000000000" w:firstRow="1" w:lastRow="0" w:firstColumn="0" w:lastColumn="0" w:oddVBand="0" w:evenVBand="0" w:oddHBand="0" w:evenHBand="0" w:firstRowFirstColumn="0" w:firstRowLastColumn="0" w:lastRowFirstColumn="0" w:lastRowLastColumn="0"/>
            </w:pPr>
            <w:r>
              <w:t xml:space="preserve">Weeks </w:t>
            </w:r>
            <w:r w:rsidRPr="00AE103C">
              <w:t>4</w:t>
            </w:r>
            <w:r w:rsidRPr="006B4893">
              <w:t>–</w:t>
            </w:r>
            <w:r w:rsidRPr="00AE103C">
              <w:t>6</w:t>
            </w:r>
          </w:p>
        </w:tc>
        <w:tc>
          <w:tcPr>
            <w:tcW w:w="1021" w:type="pct"/>
            <w:shd w:val="clear" w:color="auto" w:fill="002664"/>
          </w:tcPr>
          <w:p w14:paraId="56606F38" w14:textId="59D101EC" w:rsidR="00AA3BE5" w:rsidRPr="00AA3BE5" w:rsidRDefault="00AA3BE5" w:rsidP="008529D6">
            <w:pPr>
              <w:pStyle w:val="Tableheading"/>
              <w:cnfStyle w:val="100000000000" w:firstRow="1" w:lastRow="0" w:firstColumn="0" w:lastColumn="0" w:oddVBand="0" w:evenVBand="0" w:oddHBand="0" w:evenHBand="0" w:firstRowFirstColumn="0" w:firstRowLastColumn="0" w:lastRowFirstColumn="0" w:lastRowLastColumn="0"/>
            </w:pPr>
            <w:r>
              <w:t xml:space="preserve">Weeks </w:t>
            </w:r>
            <w:r w:rsidRPr="00AE103C">
              <w:t>7</w:t>
            </w:r>
            <w:r w:rsidRPr="006B4893">
              <w:t>–</w:t>
            </w:r>
            <w:r w:rsidRPr="00AE103C">
              <w:t>8</w:t>
            </w:r>
          </w:p>
        </w:tc>
        <w:tc>
          <w:tcPr>
            <w:tcW w:w="991" w:type="pct"/>
            <w:shd w:val="clear" w:color="auto" w:fill="002664"/>
          </w:tcPr>
          <w:p w14:paraId="6DC7B859" w14:textId="12E4FF2A" w:rsidR="00AA3BE5" w:rsidRPr="00AA3BE5" w:rsidRDefault="00AA3BE5" w:rsidP="008529D6">
            <w:pPr>
              <w:pStyle w:val="Tableheading"/>
              <w:cnfStyle w:val="100000000000" w:firstRow="1" w:lastRow="0" w:firstColumn="0" w:lastColumn="0" w:oddVBand="0" w:evenVBand="0" w:oddHBand="0" w:evenHBand="0" w:firstRowFirstColumn="0" w:firstRowLastColumn="0" w:lastRowFirstColumn="0" w:lastRowLastColumn="0"/>
            </w:pPr>
            <w:r>
              <w:t xml:space="preserve">Weeks </w:t>
            </w:r>
            <w:r w:rsidRPr="00AE103C">
              <w:t>9</w:t>
            </w:r>
            <w:r w:rsidRPr="006B4893">
              <w:t>–</w:t>
            </w:r>
            <w:r w:rsidRPr="00AE103C">
              <w:t>10</w:t>
            </w:r>
          </w:p>
        </w:tc>
      </w:tr>
      <w:tr w:rsidR="000F4099" w:rsidRPr="00AE103C" w14:paraId="23E7A63F" w14:textId="77777777" w:rsidTr="007D5263">
        <w:trPr>
          <w:trHeight w:val="2845"/>
        </w:trPr>
        <w:tc>
          <w:tcPr>
            <w:cnfStyle w:val="001000000000" w:firstRow="0" w:lastRow="0" w:firstColumn="1" w:lastColumn="0" w:oddVBand="0" w:evenVBand="0" w:oddHBand="0" w:evenHBand="0" w:firstRowFirstColumn="0" w:firstRowLastColumn="0" w:lastRowFirstColumn="0" w:lastRowLastColumn="0"/>
            <w:tcW w:w="1467" w:type="pct"/>
          </w:tcPr>
          <w:p w14:paraId="1A4F8227" w14:textId="77777777" w:rsidR="000F4099" w:rsidRPr="002A00C4" w:rsidRDefault="000F4099" w:rsidP="00F32A3E">
            <w:pPr>
              <w:pStyle w:val="TableParagraph"/>
            </w:pPr>
            <w:r w:rsidRPr="4696F85F">
              <w:rPr>
                <w:b/>
                <w:bCs/>
              </w:rPr>
              <w:t xml:space="preserve">Unit: </w:t>
            </w:r>
            <w:r>
              <w:t>Trigonometric functions and equations</w:t>
            </w:r>
          </w:p>
          <w:p w14:paraId="7740C1F8" w14:textId="77777777" w:rsidR="000F4099" w:rsidRDefault="000F4099" w:rsidP="00F32A3E">
            <w:pPr>
              <w:pStyle w:val="TableParagraph"/>
              <w:ind w:left="0"/>
            </w:pPr>
            <w:r w:rsidRPr="4696F85F">
              <w:rPr>
                <w:b/>
                <w:bCs/>
              </w:rPr>
              <w:t xml:space="preserve">Focus area(s): </w:t>
            </w:r>
            <w:r>
              <w:t>Trigonometry D (Adv)</w:t>
            </w:r>
          </w:p>
          <w:p w14:paraId="0A5E42F4" w14:textId="77777777" w:rsidR="000F4099" w:rsidRDefault="000F4099" w:rsidP="4696F85F">
            <w:pPr>
              <w:pStyle w:val="TableParagraph"/>
              <w:ind w:left="0"/>
              <w:rPr>
                <w:b/>
                <w:bCs/>
              </w:rPr>
            </w:pPr>
          </w:p>
          <w:p w14:paraId="47CADEC7" w14:textId="5D3B47DB" w:rsidR="000F4099" w:rsidRPr="002A00C4" w:rsidRDefault="000F4099" w:rsidP="00D504CE">
            <w:pPr>
              <w:pStyle w:val="TableParagraph"/>
              <w:ind w:left="0"/>
            </w:pPr>
            <w:r>
              <w:t>establishes and applies the properties of trigonometric functions and finds solutions to trigonometric equations</w:t>
            </w:r>
          </w:p>
        </w:tc>
        <w:tc>
          <w:tcPr>
            <w:tcW w:w="1521" w:type="pct"/>
          </w:tcPr>
          <w:p w14:paraId="5204FD53" w14:textId="00D21A26" w:rsidR="000F4099" w:rsidRDefault="000F4099" w:rsidP="46D55E8A">
            <w:pPr>
              <w:pStyle w:val="TableParagraph"/>
              <w:cnfStyle w:val="000000000000" w:firstRow="0" w:lastRow="0" w:firstColumn="0" w:lastColumn="0" w:oddVBand="0" w:evenVBand="0" w:oddHBand="0" w:evenHBand="0" w:firstRowFirstColumn="0" w:firstRowLastColumn="0" w:lastRowFirstColumn="0" w:lastRowLastColumn="0"/>
              <w:rPr>
                <w:b/>
                <w:bCs/>
              </w:rPr>
            </w:pPr>
            <w:r w:rsidRPr="46D55E8A">
              <w:rPr>
                <w:b/>
                <w:bCs/>
              </w:rPr>
              <w:t xml:space="preserve">Unit: </w:t>
            </w:r>
            <w:r>
              <w:t>Functions</w:t>
            </w:r>
          </w:p>
          <w:p w14:paraId="4F9C2B5B" w14:textId="77777777" w:rsidR="000F4099" w:rsidRDefault="000F4099" w:rsidP="4696F85F">
            <w:pPr>
              <w:pStyle w:val="TableParagraph"/>
              <w:cnfStyle w:val="000000000000" w:firstRow="0" w:lastRow="0" w:firstColumn="0" w:lastColumn="0" w:oddVBand="0" w:evenVBand="0" w:oddHBand="0" w:evenHBand="0" w:firstRowFirstColumn="0" w:firstRowLastColumn="0" w:lastRowFirstColumn="0" w:lastRowLastColumn="0"/>
            </w:pPr>
            <w:r w:rsidRPr="0F43549B">
              <w:rPr>
                <w:b/>
                <w:bCs/>
              </w:rPr>
              <w:t xml:space="preserve">Focus area(s): </w:t>
            </w:r>
            <w:r>
              <w:t>Functions and other graphs (Adv)</w:t>
            </w:r>
          </w:p>
          <w:p w14:paraId="35381DFF" w14:textId="77777777" w:rsidR="000F4099" w:rsidRDefault="000F4099" w:rsidP="4696F85F">
            <w:pPr>
              <w:pStyle w:val="TableParagraph"/>
              <w:cnfStyle w:val="000000000000" w:firstRow="0" w:lastRow="0" w:firstColumn="0" w:lastColumn="0" w:oddVBand="0" w:evenVBand="0" w:oddHBand="0" w:evenHBand="0" w:firstRowFirstColumn="0" w:firstRowLastColumn="0" w:lastRowFirstColumn="0" w:lastRowLastColumn="0"/>
            </w:pPr>
          </w:p>
          <w:p w14:paraId="69C8D765" w14:textId="06DD5B20" w:rsidR="000F4099" w:rsidRDefault="000F4099" w:rsidP="000F4099">
            <w:pPr>
              <w:pStyle w:val="TableParagraph"/>
              <w:cnfStyle w:val="000000000000" w:firstRow="0" w:lastRow="0" w:firstColumn="0" w:lastColumn="0" w:oddVBand="0" w:evenVBand="0" w:oddHBand="0" w:evenHBand="0" w:firstRowFirstColumn="0" w:firstRowLastColumn="0" w:lastRowFirstColumn="0" w:lastRowLastColumn="0"/>
              <w:rPr>
                <w:b/>
                <w:bCs/>
              </w:rPr>
            </w:pPr>
            <w:r>
              <w:t>uses function notation to describe and graph functions of one variable and graphs inequalities in one and 2 variables</w:t>
            </w:r>
          </w:p>
          <w:p w14:paraId="7ABD9DFC" w14:textId="5657F1F3" w:rsidR="000F4099" w:rsidRPr="46D55E8A" w:rsidRDefault="000F4099" w:rsidP="4696F85F">
            <w:pPr>
              <w:pStyle w:val="TableParagraph"/>
              <w:cnfStyle w:val="000000000000" w:firstRow="0" w:lastRow="0" w:firstColumn="0" w:lastColumn="0" w:oddVBand="0" w:evenVBand="0" w:oddHBand="0" w:evenHBand="0" w:firstRowFirstColumn="0" w:firstRowLastColumn="0" w:lastRowFirstColumn="0" w:lastRowLastColumn="0"/>
              <w:rPr>
                <w:b/>
                <w:bCs/>
              </w:rPr>
            </w:pPr>
          </w:p>
        </w:tc>
        <w:tc>
          <w:tcPr>
            <w:tcW w:w="1021" w:type="pct"/>
          </w:tcPr>
          <w:p w14:paraId="75AA446D" w14:textId="77777777" w:rsidR="000F4099" w:rsidRPr="46D55E8A" w:rsidRDefault="000F4099" w:rsidP="46D55E8A">
            <w:pPr>
              <w:pStyle w:val="TableParagraph"/>
              <w:cnfStyle w:val="000000000000" w:firstRow="0" w:lastRow="0" w:firstColumn="0" w:lastColumn="0" w:oddVBand="0" w:evenVBand="0" w:oddHBand="0" w:evenHBand="0" w:firstRowFirstColumn="0" w:firstRowLastColumn="0" w:lastRowFirstColumn="0" w:lastRowLastColumn="0"/>
              <w:rPr>
                <w:b/>
                <w:bCs/>
              </w:rPr>
            </w:pPr>
            <w:r w:rsidRPr="46D55E8A">
              <w:rPr>
                <w:b/>
                <w:bCs/>
              </w:rPr>
              <w:t xml:space="preserve">Unit: </w:t>
            </w:r>
            <w:r>
              <w:t>Polynomials</w:t>
            </w:r>
          </w:p>
          <w:p w14:paraId="200FF473" w14:textId="77777777" w:rsidR="000F4099" w:rsidRDefault="000F4099" w:rsidP="4E88E1E7">
            <w:pPr>
              <w:pStyle w:val="TableParagraph"/>
              <w:cnfStyle w:val="000000000000" w:firstRow="0" w:lastRow="0" w:firstColumn="0" w:lastColumn="0" w:oddVBand="0" w:evenVBand="0" w:oddHBand="0" w:evenHBand="0" w:firstRowFirstColumn="0" w:firstRowLastColumn="0" w:lastRowFirstColumn="0" w:lastRowLastColumn="0"/>
            </w:pPr>
            <w:r w:rsidRPr="46D55E8A">
              <w:rPr>
                <w:b/>
                <w:bCs/>
              </w:rPr>
              <w:t xml:space="preserve">Focus area(s): </w:t>
            </w:r>
            <w:r>
              <w:t>Polynomials (Adv, Ext)</w:t>
            </w:r>
          </w:p>
          <w:p w14:paraId="1F219428" w14:textId="77777777" w:rsidR="000F4099" w:rsidRDefault="000F4099" w:rsidP="46D55E8A">
            <w:pPr>
              <w:pStyle w:val="TableParagraph"/>
              <w:cnfStyle w:val="000000000000" w:firstRow="0" w:lastRow="0" w:firstColumn="0" w:lastColumn="0" w:oddVBand="0" w:evenVBand="0" w:oddHBand="0" w:evenHBand="0" w:firstRowFirstColumn="0" w:firstRowLastColumn="0" w:lastRowFirstColumn="0" w:lastRowLastColumn="0"/>
              <w:rPr>
                <w:b/>
                <w:bCs/>
              </w:rPr>
            </w:pPr>
          </w:p>
          <w:p w14:paraId="663D74BB" w14:textId="77777777" w:rsidR="000F4099" w:rsidRDefault="000F4099" w:rsidP="00D504CE">
            <w:pPr>
              <w:pStyle w:val="TableParagraph"/>
              <w:cnfStyle w:val="000000000000" w:firstRow="0" w:lastRow="0" w:firstColumn="0" w:lastColumn="0" w:oddVBand="0" w:evenVBand="0" w:oddHBand="0" w:evenHBand="0" w:firstRowFirstColumn="0" w:firstRowLastColumn="0" w:lastRowFirstColumn="0" w:lastRowLastColumn="0"/>
              <w:rPr>
                <w:b/>
                <w:bCs/>
              </w:rPr>
            </w:pPr>
            <w:r>
              <w:t>defines, operates with and graphs polynomials and applies the factor and remainder theorems to solve problems</w:t>
            </w:r>
          </w:p>
          <w:p w14:paraId="5B3B92C7" w14:textId="191F0BCC" w:rsidR="000F4099" w:rsidRPr="46D55E8A" w:rsidRDefault="000F4099" w:rsidP="003F4D0C">
            <w:pPr>
              <w:pStyle w:val="TableParagraph"/>
              <w:cnfStyle w:val="000000000000" w:firstRow="0" w:lastRow="0" w:firstColumn="0" w:lastColumn="0" w:oddVBand="0" w:evenVBand="0" w:oddHBand="0" w:evenHBand="0" w:firstRowFirstColumn="0" w:firstRowLastColumn="0" w:lastRowFirstColumn="0" w:lastRowLastColumn="0"/>
              <w:rPr>
                <w:b/>
                <w:bCs/>
              </w:rPr>
            </w:pPr>
          </w:p>
        </w:tc>
        <w:tc>
          <w:tcPr>
            <w:tcW w:w="991" w:type="pct"/>
          </w:tcPr>
          <w:p w14:paraId="525BE2F7" w14:textId="77777777" w:rsidR="000F4099" w:rsidRPr="46D55E8A" w:rsidRDefault="000F4099" w:rsidP="46D55E8A">
            <w:pPr>
              <w:pStyle w:val="TableParagraph"/>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szCs w:val="20"/>
                <w:lang w:val="en-US"/>
              </w:rPr>
            </w:pPr>
            <w:r w:rsidRPr="46D55E8A">
              <w:rPr>
                <w:rFonts w:eastAsia="Arial" w:cs="Arial"/>
                <w:b/>
                <w:bCs/>
                <w:color w:val="000000" w:themeColor="text1"/>
                <w:szCs w:val="20"/>
                <w:lang w:val="en-US"/>
              </w:rPr>
              <w:t xml:space="preserve">Focus area(s): </w:t>
            </w:r>
            <w:r w:rsidRPr="46D55E8A">
              <w:rPr>
                <w:rFonts w:eastAsia="Arial" w:cs="Arial"/>
                <w:color w:val="000000" w:themeColor="text1"/>
                <w:szCs w:val="20"/>
                <w:lang w:val="en-US"/>
              </w:rPr>
              <w:t>Data analysis</w:t>
            </w:r>
          </w:p>
          <w:p w14:paraId="2A1F0C7A" w14:textId="77777777" w:rsidR="000F4099" w:rsidRDefault="000F4099" w:rsidP="46D55E8A">
            <w:pPr>
              <w:pStyle w:val="TableParagraph"/>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0"/>
                <w:lang w:val="en-US"/>
              </w:rPr>
            </w:pPr>
            <w:r w:rsidRPr="46D55E8A">
              <w:rPr>
                <w:rFonts w:eastAsia="Arial" w:cs="Arial"/>
                <w:b/>
                <w:bCs/>
                <w:color w:val="000000" w:themeColor="text1"/>
                <w:szCs w:val="20"/>
                <w:lang w:val="en-US"/>
              </w:rPr>
              <w:t xml:space="preserve">Focus area(s): </w:t>
            </w:r>
            <w:r w:rsidRPr="46D55E8A">
              <w:rPr>
                <w:rFonts w:eastAsia="Arial" w:cs="Arial"/>
                <w:color w:val="000000" w:themeColor="text1"/>
                <w:szCs w:val="20"/>
                <w:lang w:val="en-US"/>
              </w:rPr>
              <w:t>Data analysis C</w:t>
            </w:r>
            <w:r>
              <w:rPr>
                <w:rFonts w:eastAsia="Arial" w:cs="Arial"/>
                <w:color w:val="000000" w:themeColor="text1"/>
                <w:szCs w:val="20"/>
                <w:lang w:val="en-US"/>
              </w:rPr>
              <w:t xml:space="preserve"> (Stn, Adv)</w:t>
            </w:r>
          </w:p>
          <w:p w14:paraId="042E69A2" w14:textId="77777777" w:rsidR="000F4099" w:rsidRDefault="000F4099" w:rsidP="46D55E8A">
            <w:pPr>
              <w:spacing w:before="40" w:after="0"/>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0"/>
                <w:lang w:val="en-US"/>
              </w:rPr>
            </w:pPr>
          </w:p>
          <w:p w14:paraId="03972001" w14:textId="77777777" w:rsidR="000F4099" w:rsidRDefault="000F4099" w:rsidP="00D504CE">
            <w:pPr>
              <w:pStyle w:val="TableParagraph"/>
              <w:cnfStyle w:val="000000000000" w:firstRow="0" w:lastRow="0" w:firstColumn="0" w:lastColumn="0" w:oddVBand="0" w:evenVBand="0" w:oddHBand="0" w:evenHBand="0" w:firstRowFirstColumn="0" w:firstRowLastColumn="0" w:lastRowFirstColumn="0" w:lastRowLastColumn="0"/>
            </w:pPr>
            <w:r w:rsidRPr="46D55E8A">
              <w:rPr>
                <w:rFonts w:eastAsia="Arial" w:cs="Arial"/>
                <w:color w:val="000000" w:themeColor="text1"/>
                <w:szCs w:val="20"/>
                <w:lang w:val="en-US"/>
              </w:rPr>
              <w:t>plans, conducts and reviews a statistical inquiry into a question of interest</w:t>
            </w:r>
          </w:p>
          <w:p w14:paraId="5FAF01E1" w14:textId="72F654B7" w:rsidR="000F4099" w:rsidRPr="46D55E8A" w:rsidRDefault="000F4099" w:rsidP="00D504CE">
            <w:pPr>
              <w:spacing w:after="0" w:line="240" w:lineRule="auto"/>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szCs w:val="20"/>
                <w:lang w:val="en-US"/>
              </w:rPr>
            </w:pPr>
          </w:p>
        </w:tc>
      </w:tr>
      <w:tr w:rsidR="00F32A3E" w:rsidRPr="00AE103C" w14:paraId="4605DCDF" w14:textId="77777777" w:rsidTr="002E7278">
        <w:trPr>
          <w:trHeight w:val="553"/>
        </w:trPr>
        <w:tc>
          <w:tcPr>
            <w:cnfStyle w:val="001000000000" w:firstRow="0" w:lastRow="0" w:firstColumn="1" w:lastColumn="0" w:oddVBand="0" w:evenVBand="0" w:oddHBand="0" w:evenHBand="0" w:firstRowFirstColumn="0" w:firstRowLastColumn="0" w:lastRowFirstColumn="0" w:lastRowLastColumn="0"/>
            <w:tcW w:w="1467" w:type="pct"/>
          </w:tcPr>
          <w:p w14:paraId="7F6E5395" w14:textId="3AECDA3D" w:rsidR="00F32A3E" w:rsidRDefault="00B0141F" w:rsidP="00FF51DC">
            <w:pPr>
              <w:pStyle w:val="TableParagraph"/>
            </w:pPr>
            <w:r>
              <w:t>O</w:t>
            </w:r>
            <w:r w:rsidRPr="00216301">
              <w:t xml:space="preserve">utcomes: </w:t>
            </w:r>
            <w:r>
              <w:t>MA5-</w:t>
            </w:r>
            <w:r w:rsidR="00E86F3B">
              <w:t>TRG</w:t>
            </w:r>
            <w:r>
              <w:t>-</w:t>
            </w:r>
            <w:r w:rsidR="00E86F3B">
              <w:t>P</w:t>
            </w:r>
            <w:r>
              <w:t>-0</w:t>
            </w:r>
            <w:r w:rsidR="00FF7492">
              <w:t>2</w:t>
            </w:r>
          </w:p>
        </w:tc>
        <w:tc>
          <w:tcPr>
            <w:tcW w:w="1521" w:type="pct"/>
          </w:tcPr>
          <w:p w14:paraId="0BCD2E45" w14:textId="62DC338F" w:rsidR="4696F85F" w:rsidRPr="00FF51DC" w:rsidRDefault="00B0141F" w:rsidP="00FF51DC">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FF7492">
              <w:t>FNC</w:t>
            </w:r>
            <w:r>
              <w:t>-</w:t>
            </w:r>
            <w:r w:rsidR="00FF7492">
              <w:t>P</w:t>
            </w:r>
            <w:r>
              <w:t>-01</w:t>
            </w:r>
          </w:p>
        </w:tc>
        <w:tc>
          <w:tcPr>
            <w:tcW w:w="1021" w:type="pct"/>
          </w:tcPr>
          <w:p w14:paraId="2E9EE07C" w14:textId="0292F1C7" w:rsidR="4E88E1E7" w:rsidRPr="00FF51DC" w:rsidRDefault="00B0141F" w:rsidP="00FF51DC">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FF7492">
              <w:t>POL</w:t>
            </w:r>
            <w:r>
              <w:t>-</w:t>
            </w:r>
            <w:r w:rsidR="00FF7492">
              <w:t>P</w:t>
            </w:r>
            <w:r>
              <w:t>-01</w:t>
            </w:r>
          </w:p>
        </w:tc>
        <w:tc>
          <w:tcPr>
            <w:tcW w:w="991" w:type="pct"/>
          </w:tcPr>
          <w:p w14:paraId="7F9F141A" w14:textId="050713E9" w:rsidR="46D55E8A" w:rsidRPr="00FF51DC" w:rsidRDefault="00B0141F" w:rsidP="00FF51DC">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FF7492">
              <w:t>DAT</w:t>
            </w:r>
            <w:r>
              <w:t>-</w:t>
            </w:r>
            <w:r w:rsidR="009C5BF9">
              <w:t>P</w:t>
            </w:r>
            <w:r>
              <w:t>-0</w:t>
            </w:r>
            <w:r w:rsidR="009C5BF9">
              <w:t>1</w:t>
            </w:r>
          </w:p>
        </w:tc>
      </w:tr>
    </w:tbl>
    <w:p w14:paraId="6380D1D1" w14:textId="77777777" w:rsidR="00F70CBB" w:rsidRPr="00F70CBB" w:rsidRDefault="00F70CBB" w:rsidP="00F70CBB"/>
    <w:sectPr w:rsidR="00F70CBB" w:rsidRPr="00F70CBB" w:rsidSect="00EC45A7">
      <w:footerReference w:type="default" r:id="rId11"/>
      <w:headerReference w:type="first" r:id="rId12"/>
      <w:footerReference w:type="first" r:id="rId13"/>
      <w:pgSz w:w="16850" w:h="11910" w:orient="landscape"/>
      <w:pgMar w:top="1440" w:right="1440" w:bottom="1440" w:left="1440" w:header="0" w:footer="42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B6C6" w14:textId="77777777" w:rsidR="008C17F6" w:rsidRDefault="008C17F6">
      <w:r>
        <w:separator/>
      </w:r>
    </w:p>
  </w:endnote>
  <w:endnote w:type="continuationSeparator" w:id="0">
    <w:p w14:paraId="0004D287" w14:textId="77777777" w:rsidR="008C17F6" w:rsidRDefault="008C17F6">
      <w:r>
        <w:continuationSeparator/>
      </w:r>
    </w:p>
  </w:endnote>
  <w:endnote w:type="continuationNotice" w:id="1">
    <w:p w14:paraId="188EEB64" w14:textId="77777777" w:rsidR="008C17F6" w:rsidRDefault="008C17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C68C" w14:textId="77777777" w:rsidR="00B65C77" w:rsidRDefault="00B65C77" w:rsidP="002D7051">
    <w:pPr>
      <w:pBdr>
        <w:top w:val="single" w:sz="4" w:space="1" w:color="auto"/>
      </w:pBdr>
      <w:tabs>
        <w:tab w:val="left" w:pos="14034"/>
      </w:tabs>
      <w:spacing w:after="0"/>
      <w:rPr>
        <w:color w:val="002664"/>
        <w:w w:val="105"/>
        <w:szCs w:val="20"/>
      </w:rPr>
    </w:pPr>
  </w:p>
  <w:p w14:paraId="3D6FD31C" w14:textId="33C325ED" w:rsidR="00B65C77" w:rsidRPr="005223AB" w:rsidRDefault="008525FA" w:rsidP="00911BBB">
    <w:pPr>
      <w:pBdr>
        <w:top w:val="single" w:sz="4" w:space="1" w:color="auto"/>
      </w:pBdr>
      <w:tabs>
        <w:tab w:val="left" w:pos="14034"/>
      </w:tabs>
      <w:rPr>
        <w:color w:val="002664"/>
        <w:szCs w:val="20"/>
      </w:rPr>
    </w:pPr>
    <w:r>
      <w:rPr>
        <w:color w:val="002664"/>
        <w:w w:val="105"/>
        <w:szCs w:val="20"/>
      </w:rPr>
      <w:t>Mathematics Stage</w:t>
    </w:r>
    <w:r w:rsidR="0044489C">
      <w:rPr>
        <w:color w:val="002664"/>
        <w:w w:val="105"/>
        <w:szCs w:val="20"/>
      </w:rPr>
      <w:t xml:space="preserve"> </w:t>
    </w:r>
    <w:r>
      <w:rPr>
        <w:color w:val="002664"/>
        <w:w w:val="105"/>
        <w:szCs w:val="20"/>
      </w:rPr>
      <w:t xml:space="preserve">5: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w:t>
    </w:r>
    <w:r w:rsidR="00F119FA">
      <w:rPr>
        <w:color w:val="002664"/>
        <w:w w:val="105"/>
        <w:szCs w:val="20"/>
      </w:rPr>
      <w:t>C</w:t>
    </w:r>
    <w:r w:rsidR="00C45F4A">
      <w:rPr>
        <w:color w:val="002664"/>
        <w:w w:val="105"/>
        <w:szCs w:val="20"/>
      </w:rPr>
      <w:t xml:space="preserve">ore and selected </w:t>
    </w:r>
    <w:r w:rsidR="00F119FA">
      <w:rPr>
        <w:color w:val="002664"/>
        <w:w w:val="105"/>
        <w:szCs w:val="20"/>
      </w:rPr>
      <w:t>P</w:t>
    </w:r>
    <w:r w:rsidR="00C45F4A">
      <w:rPr>
        <w:color w:val="002664"/>
        <w:w w:val="105"/>
        <w:szCs w:val="20"/>
      </w:rPr>
      <w:t>aths</w:t>
    </w:r>
    <w:r>
      <w:rPr>
        <w:color w:val="002664"/>
        <w:w w:val="105"/>
        <w:szCs w:val="20"/>
      </w:rPr>
      <w:t>)</w:t>
    </w:r>
    <w:r w:rsidR="002D7051">
      <w:rPr>
        <w:color w:val="002664"/>
        <w:w w:val="105"/>
        <w:szCs w:val="20"/>
      </w:rPr>
      <w:ptab w:relativeTo="margin" w:alignment="right" w:leader="none"/>
    </w:r>
    <w:r w:rsidR="00B65C77" w:rsidRPr="005223AB">
      <w:rPr>
        <w:color w:val="002664"/>
      </w:rPr>
      <w:t xml:space="preserve">Page </w:t>
    </w:r>
    <w:r w:rsidR="00B65C77" w:rsidRPr="005223AB">
      <w:rPr>
        <w:b/>
        <w:bCs/>
        <w:color w:val="002664"/>
        <w:szCs w:val="20"/>
      </w:rPr>
      <w:fldChar w:fldCharType="begin"/>
    </w:r>
    <w:r w:rsidR="00B65C77" w:rsidRPr="005223AB">
      <w:rPr>
        <w:b/>
        <w:bCs/>
        <w:color w:val="002664"/>
        <w:w w:val="102"/>
        <w:szCs w:val="20"/>
      </w:rPr>
      <w:instrText xml:space="preserve"> PAGE </w:instrText>
    </w:r>
    <w:r w:rsidR="00B65C77" w:rsidRPr="005223AB">
      <w:rPr>
        <w:b/>
        <w:bCs/>
        <w:color w:val="002664"/>
        <w:szCs w:val="20"/>
      </w:rPr>
      <w:fldChar w:fldCharType="separate"/>
    </w:r>
    <w:r w:rsidR="00B65C77">
      <w:rPr>
        <w:b/>
        <w:bCs/>
        <w:color w:val="002664"/>
        <w:szCs w:val="20"/>
      </w:rPr>
      <w:t>1</w:t>
    </w:r>
    <w:r w:rsidR="00B65C77" w:rsidRPr="005223AB">
      <w:rPr>
        <w:b/>
        <w:bCs/>
        <w:color w:val="002664"/>
        <w:szCs w:val="20"/>
      </w:rPr>
      <w:fldChar w:fldCharType="end"/>
    </w:r>
    <w:r w:rsidR="00B65C77" w:rsidRPr="005223AB">
      <w:rPr>
        <w:color w:val="002664"/>
      </w:rPr>
      <w:t xml:space="preserve"> of </w:t>
    </w:r>
    <w:r w:rsidR="00B65C77" w:rsidRPr="005223AB">
      <w:rPr>
        <w:b/>
        <w:bCs/>
        <w:color w:val="002664"/>
        <w:szCs w:val="20"/>
      </w:rPr>
      <w:fldChar w:fldCharType="begin"/>
    </w:r>
    <w:r w:rsidR="00B65C77" w:rsidRPr="005223AB">
      <w:rPr>
        <w:b/>
        <w:bCs/>
        <w:color w:val="002664"/>
        <w:szCs w:val="20"/>
      </w:rPr>
      <w:instrText xml:space="preserve"> NUMPAGES   \* MERGEFORMAT </w:instrText>
    </w:r>
    <w:r w:rsidR="00B65C77" w:rsidRPr="005223AB">
      <w:rPr>
        <w:b/>
        <w:bCs/>
        <w:color w:val="002664"/>
        <w:szCs w:val="20"/>
      </w:rPr>
      <w:fldChar w:fldCharType="separate"/>
    </w:r>
    <w:r w:rsidR="00B65C77">
      <w:rPr>
        <w:b/>
        <w:bCs/>
        <w:color w:val="002664"/>
        <w:szCs w:val="20"/>
      </w:rPr>
      <w:t>4</w:t>
    </w:r>
    <w:r w:rsidR="00B65C77" w:rsidRPr="005223AB">
      <w:rPr>
        <w:b/>
        <w:bCs/>
        <w:color w:val="00266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1086" w14:textId="77777777" w:rsidR="00EC45A7" w:rsidRDefault="00EC45A7" w:rsidP="00EC45A7">
    <w:pPr>
      <w:pBdr>
        <w:top w:val="single" w:sz="4" w:space="1" w:color="auto"/>
      </w:pBdr>
      <w:tabs>
        <w:tab w:val="left" w:pos="14034"/>
      </w:tabs>
      <w:spacing w:after="0"/>
      <w:rPr>
        <w:color w:val="002664"/>
        <w:w w:val="105"/>
        <w:szCs w:val="20"/>
      </w:rPr>
    </w:pPr>
  </w:p>
  <w:p w14:paraId="6138D286" w14:textId="77777777" w:rsidR="00EC45A7" w:rsidRPr="005223AB" w:rsidRDefault="00EC45A7" w:rsidP="00EC45A7">
    <w:pPr>
      <w:pBdr>
        <w:top w:val="single" w:sz="4" w:space="1" w:color="auto"/>
      </w:pBdr>
      <w:tabs>
        <w:tab w:val="left" w:pos="14034"/>
      </w:tabs>
      <w:rPr>
        <w:color w:val="002664"/>
        <w:szCs w:val="20"/>
      </w:rPr>
    </w:pPr>
    <w:r>
      <w:rPr>
        <w:color w:val="002664"/>
        <w:w w:val="105"/>
        <w:szCs w:val="20"/>
      </w:rPr>
      <w:t xml:space="preserve">Mathematics Stage 5: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(Core and selected Paths)</w:t>
    </w:r>
    <w:r>
      <w:rPr>
        <w:color w:val="002664"/>
        <w:w w:val="105"/>
        <w:szCs w:val="20"/>
      </w:rPr>
      <w:ptab w:relativeTo="margin" w:alignment="right" w:leader="none"/>
    </w:r>
    <w:r w:rsidRPr="005223AB">
      <w:rPr>
        <w:color w:val="002664"/>
      </w:rPr>
      <w:t xml:space="preserve">Page </w:t>
    </w:r>
    <w:r w:rsidRPr="005223AB">
      <w:rPr>
        <w:b/>
        <w:bCs/>
        <w:color w:val="002664"/>
        <w:szCs w:val="20"/>
      </w:rPr>
      <w:fldChar w:fldCharType="begin"/>
    </w:r>
    <w:r w:rsidRPr="005223AB">
      <w:rPr>
        <w:b/>
        <w:bCs/>
        <w:color w:val="002664"/>
        <w:w w:val="102"/>
        <w:szCs w:val="20"/>
      </w:rPr>
      <w:instrText xml:space="preserve"> PAGE </w:instrText>
    </w:r>
    <w:r w:rsidRPr="005223AB">
      <w:rPr>
        <w:b/>
        <w:bCs/>
        <w:color w:val="002664"/>
        <w:szCs w:val="20"/>
      </w:rPr>
      <w:fldChar w:fldCharType="separate"/>
    </w:r>
    <w:r>
      <w:rPr>
        <w:b/>
        <w:bCs/>
        <w:color w:val="002664"/>
        <w:szCs w:val="20"/>
      </w:rPr>
      <w:t>2</w:t>
    </w:r>
    <w:r w:rsidRPr="005223AB">
      <w:rPr>
        <w:b/>
        <w:bCs/>
        <w:color w:val="002664"/>
        <w:szCs w:val="20"/>
      </w:rPr>
      <w:fldChar w:fldCharType="end"/>
    </w:r>
    <w:r w:rsidRPr="005223AB">
      <w:rPr>
        <w:color w:val="002664"/>
      </w:rPr>
      <w:t xml:space="preserve"> of </w:t>
    </w:r>
    <w:r w:rsidRPr="005223AB">
      <w:rPr>
        <w:b/>
        <w:bCs/>
        <w:color w:val="002664"/>
        <w:szCs w:val="20"/>
      </w:rPr>
      <w:fldChar w:fldCharType="begin"/>
    </w:r>
    <w:r w:rsidRPr="005223AB">
      <w:rPr>
        <w:b/>
        <w:bCs/>
        <w:color w:val="002664"/>
        <w:szCs w:val="20"/>
      </w:rPr>
      <w:instrText xml:space="preserve"> NUMPAGES   \* MERGEFORMAT </w:instrText>
    </w:r>
    <w:r w:rsidRPr="005223AB">
      <w:rPr>
        <w:b/>
        <w:bCs/>
        <w:color w:val="002664"/>
        <w:szCs w:val="20"/>
      </w:rPr>
      <w:fldChar w:fldCharType="separate"/>
    </w:r>
    <w:r>
      <w:rPr>
        <w:b/>
        <w:bCs/>
        <w:color w:val="002664"/>
        <w:szCs w:val="20"/>
      </w:rPr>
      <w:t>9</w:t>
    </w:r>
    <w:r w:rsidRPr="005223AB">
      <w:rPr>
        <w:b/>
        <w:bCs/>
        <w:color w:val="00266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192F" w14:textId="77777777" w:rsidR="008C17F6" w:rsidRDefault="008C17F6">
      <w:r>
        <w:separator/>
      </w:r>
    </w:p>
  </w:footnote>
  <w:footnote w:type="continuationSeparator" w:id="0">
    <w:p w14:paraId="0A5C35BF" w14:textId="77777777" w:rsidR="008C17F6" w:rsidRDefault="008C17F6">
      <w:r>
        <w:continuationSeparator/>
      </w:r>
    </w:p>
  </w:footnote>
  <w:footnote w:type="continuationNotice" w:id="1">
    <w:p w14:paraId="5E89B86F" w14:textId="77777777" w:rsidR="008C17F6" w:rsidRDefault="008C17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68FA" w14:textId="77777777" w:rsidR="00B65C77" w:rsidRDefault="00B65C77" w:rsidP="005223AB">
    <w:pPr>
      <w:pStyle w:val="Organisationname"/>
    </w:pPr>
    <w:r>
      <w:rPr>
        <w:noProof/>
        <w:sz w:val="40"/>
        <w:szCs w:val="40"/>
        <w:lang w:eastAsia="en-AU"/>
      </w:rPr>
      <w:drawing>
        <wp:anchor distT="0" distB="0" distL="114300" distR="114300" simplePos="0" relativeHeight="251658241" behindDoc="1" locked="0" layoutInCell="1" allowOverlap="1" wp14:anchorId="3096DDB0" wp14:editId="26C36ABA">
          <wp:simplePos x="0" y="0"/>
          <wp:positionH relativeFrom="column">
            <wp:posOffset>7679663</wp:posOffset>
          </wp:positionH>
          <wp:positionV relativeFrom="paragraph">
            <wp:posOffset>294254</wp:posOffset>
          </wp:positionV>
          <wp:extent cx="819150" cy="870585"/>
          <wp:effectExtent l="0" t="0" r="0" b="5715"/>
          <wp:wrapTight wrapText="bothSides">
            <wp:wrapPolygon edited="0">
              <wp:start x="0" y="0"/>
              <wp:lineTo x="0" y="21269"/>
              <wp:lineTo x="21098" y="21269"/>
              <wp:lineTo x="21098" y="0"/>
              <wp:lineTo x="0" y="0"/>
            </wp:wrapPolygon>
          </wp:wrapTight>
          <wp:docPr id="2" name="Picture 2"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705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p>
  <w:p w14:paraId="512B0088" w14:textId="77777777" w:rsidR="00B65C77" w:rsidRDefault="00B65C77" w:rsidP="005223AB">
    <w:pPr>
      <w:pStyle w:val="Organisationname"/>
    </w:pPr>
  </w:p>
  <w:p w14:paraId="79C046B5" w14:textId="77777777" w:rsidR="00B65C77" w:rsidRDefault="00B65C77" w:rsidP="005223AB">
    <w:pPr>
      <w:pStyle w:val="Organisationname"/>
    </w:pPr>
    <w:r w:rsidRPr="00352BDE">
      <w:rPr>
        <w:color w:val="002664"/>
      </w:rPr>
      <w:t xml:space="preserve">NSW Education Standards Authority </w:t>
    </w:r>
    <w:r>
      <w:tab/>
    </w:r>
  </w:p>
  <w:p w14:paraId="60657DC5" w14:textId="77777777" w:rsidR="00B65C77" w:rsidRPr="000D39C4" w:rsidRDefault="00B65C77" w:rsidP="005223AB">
    <w:pPr>
      <w:pBdr>
        <w:bottom w:val="single" w:sz="4" w:space="1" w:color="280070"/>
      </w:pBdr>
      <w:ind w:firstLine="7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943"/>
    <w:multiLevelType w:val="hybridMultilevel"/>
    <w:tmpl w:val="6212E2B2"/>
    <w:lvl w:ilvl="0" w:tplc="4B80F84E">
      <w:start w:val="1"/>
      <w:numFmt w:val="bullet"/>
      <w:lvlText w:val=""/>
      <w:lvlJc w:val="left"/>
      <w:pPr>
        <w:ind w:left="757" w:hanging="360"/>
      </w:pPr>
      <w:rPr>
        <w:rFonts w:ascii="Wingdings" w:hAnsi="Wingdings" w:hint="default"/>
        <w:color w:val="280070"/>
      </w:rPr>
    </w:lvl>
    <w:lvl w:ilvl="1" w:tplc="0C090003">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 w15:restartNumberingAfterBreak="0">
    <w:nsid w:val="21945178"/>
    <w:multiLevelType w:val="hybridMultilevel"/>
    <w:tmpl w:val="54662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0E28FB"/>
    <w:multiLevelType w:val="hybridMultilevel"/>
    <w:tmpl w:val="19F055CA"/>
    <w:lvl w:ilvl="0" w:tplc="90F0E4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208D50"/>
    <w:multiLevelType w:val="multilevel"/>
    <w:tmpl w:val="F67A562A"/>
    <w:lvl w:ilvl="0">
      <w:start w:val="1"/>
      <w:numFmt w:val="bullet"/>
      <w:lvlText w:val=""/>
      <w:lvlJc w:val="left"/>
      <w:pPr>
        <w:ind w:left="397" w:hanging="39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7BF4A7F"/>
    <w:multiLevelType w:val="multilevel"/>
    <w:tmpl w:val="83E69412"/>
    <w:lvl w:ilvl="0">
      <w:start w:val="1"/>
      <w:numFmt w:val="decimal"/>
      <w:pStyle w:val="Numberedlist"/>
      <w:lvlText w:val="%1."/>
      <w:lvlJc w:val="left"/>
      <w:pPr>
        <w:tabs>
          <w:tab w:val="num" w:pos="397"/>
        </w:tabs>
        <w:ind w:left="397" w:hanging="397"/>
      </w:pPr>
      <w:rPr>
        <w:rFonts w:ascii="Arial" w:hAnsi="Arial" w:hint="default"/>
        <w:b/>
        <w:i w:val="0"/>
        <w:color w:val="280070"/>
        <w:sz w:val="22"/>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5" w15:restartNumberingAfterBreak="0">
    <w:nsid w:val="4C7B60FE"/>
    <w:multiLevelType w:val="hybridMultilevel"/>
    <w:tmpl w:val="022CAA44"/>
    <w:lvl w:ilvl="0" w:tplc="A83803A6">
      <w:start w:val="1"/>
      <w:numFmt w:val="bullet"/>
      <w:lvlText w:val=""/>
      <w:lvlJc w:val="left"/>
      <w:pPr>
        <w:tabs>
          <w:tab w:val="num" w:pos="567"/>
        </w:tabs>
        <w:ind w:left="567" w:hanging="567"/>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13BB5"/>
    <w:multiLevelType w:val="multilevel"/>
    <w:tmpl w:val="2DC8B648"/>
    <w:lvl w:ilvl="0">
      <w:start w:val="1"/>
      <w:numFmt w:val="bullet"/>
      <w:pStyle w:val="Tablelist-Dash"/>
      <w:lvlText w:val="–"/>
      <w:lvlJc w:val="left"/>
      <w:pPr>
        <w:ind w:left="198" w:firstLine="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7" w15:restartNumberingAfterBreak="0">
    <w:nsid w:val="5D7B0F30"/>
    <w:multiLevelType w:val="multilevel"/>
    <w:tmpl w:val="477E2E32"/>
    <w:lvl w:ilvl="0">
      <w:start w:val="1"/>
      <w:numFmt w:val="bullet"/>
      <w:pStyle w:val="ListParagraph"/>
      <w:lvlText w:val=""/>
      <w:lvlJc w:val="left"/>
      <w:pPr>
        <w:tabs>
          <w:tab w:val="num" w:pos="397"/>
        </w:tabs>
        <w:ind w:left="397" w:hanging="397"/>
      </w:pPr>
      <w:rPr>
        <w:rFonts w:ascii="Wingdings" w:hAnsi="Wingdings" w:hint="default"/>
        <w:color w:val="280070"/>
        <w:sz w:val="22"/>
      </w:rPr>
    </w:lvl>
    <w:lvl w:ilvl="1">
      <w:start w:val="1"/>
      <w:numFmt w:val="bullet"/>
      <w:pStyle w:val="List-Dash"/>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8" w15:restartNumberingAfterBreak="0">
    <w:nsid w:val="6E32418E"/>
    <w:multiLevelType w:val="hybridMultilevel"/>
    <w:tmpl w:val="1DCA128A"/>
    <w:lvl w:ilvl="0" w:tplc="4968881C">
      <w:numFmt w:val="bullet"/>
      <w:lvlText w:val=""/>
      <w:lvlJc w:val="left"/>
      <w:pPr>
        <w:ind w:left="720" w:hanging="360"/>
      </w:pPr>
      <w:rPr>
        <w:rFonts w:ascii="Symbol" w:eastAsia="Calibr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4"/>
  </w:num>
  <w:num w:numId="6">
    <w:abstractNumId w:val="0"/>
  </w:num>
  <w:num w:numId="7">
    <w:abstractNumId w:val="4"/>
  </w:num>
  <w:num w:numId="8">
    <w:abstractNumId w:val="7"/>
  </w:num>
  <w:num w:numId="9">
    <w:abstractNumId w:val="7"/>
  </w:num>
  <w:num w:numId="10">
    <w:abstractNumId w:val="7"/>
  </w:num>
  <w:num w:numId="11">
    <w:abstractNumId w:val="4"/>
  </w:num>
  <w:num w:numId="12">
    <w:abstractNumId w:val="6"/>
  </w:num>
  <w:num w:numId="13">
    <w:abstractNumId w:val="2"/>
  </w:num>
  <w:num w:numId="14">
    <w:abstractNumId w:val="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53"/>
    <w:rsid w:val="00002695"/>
    <w:rsid w:val="00006651"/>
    <w:rsid w:val="00012803"/>
    <w:rsid w:val="00014833"/>
    <w:rsid w:val="00022AC6"/>
    <w:rsid w:val="00030E17"/>
    <w:rsid w:val="0003728C"/>
    <w:rsid w:val="0005138A"/>
    <w:rsid w:val="0005187E"/>
    <w:rsid w:val="00053201"/>
    <w:rsid w:val="00056394"/>
    <w:rsid w:val="0005712D"/>
    <w:rsid w:val="00057701"/>
    <w:rsid w:val="00060821"/>
    <w:rsid w:val="00070179"/>
    <w:rsid w:val="00070501"/>
    <w:rsid w:val="000717E6"/>
    <w:rsid w:val="00073A36"/>
    <w:rsid w:val="00080B14"/>
    <w:rsid w:val="000816C4"/>
    <w:rsid w:val="00086968"/>
    <w:rsid w:val="00092D00"/>
    <w:rsid w:val="000943B6"/>
    <w:rsid w:val="000A79AF"/>
    <w:rsid w:val="000B7ACE"/>
    <w:rsid w:val="000D230F"/>
    <w:rsid w:val="000D3583"/>
    <w:rsid w:val="000D5468"/>
    <w:rsid w:val="000E2443"/>
    <w:rsid w:val="000F3A4A"/>
    <w:rsid w:val="000F4099"/>
    <w:rsid w:val="00100874"/>
    <w:rsid w:val="001049BF"/>
    <w:rsid w:val="00105E47"/>
    <w:rsid w:val="00106959"/>
    <w:rsid w:val="00107EA4"/>
    <w:rsid w:val="00115C90"/>
    <w:rsid w:val="0012535D"/>
    <w:rsid w:val="00125736"/>
    <w:rsid w:val="00130A7E"/>
    <w:rsid w:val="00134A2D"/>
    <w:rsid w:val="00135DAD"/>
    <w:rsid w:val="00140FE4"/>
    <w:rsid w:val="00142B9D"/>
    <w:rsid w:val="00143A18"/>
    <w:rsid w:val="00150B8C"/>
    <w:rsid w:val="0015305A"/>
    <w:rsid w:val="001536B5"/>
    <w:rsid w:val="00156341"/>
    <w:rsid w:val="0016441B"/>
    <w:rsid w:val="001709CF"/>
    <w:rsid w:val="00172B24"/>
    <w:rsid w:val="00184543"/>
    <w:rsid w:val="00196FB4"/>
    <w:rsid w:val="001975CC"/>
    <w:rsid w:val="00197FC7"/>
    <w:rsid w:val="001B332B"/>
    <w:rsid w:val="001C3F17"/>
    <w:rsid w:val="001D2186"/>
    <w:rsid w:val="001D4BAD"/>
    <w:rsid w:val="001D5529"/>
    <w:rsid w:val="001D7B8E"/>
    <w:rsid w:val="001E2258"/>
    <w:rsid w:val="001F2E3C"/>
    <w:rsid w:val="001F7ED3"/>
    <w:rsid w:val="00203BEC"/>
    <w:rsid w:val="002100EE"/>
    <w:rsid w:val="002156C1"/>
    <w:rsid w:val="00216301"/>
    <w:rsid w:val="00217552"/>
    <w:rsid w:val="00217CC2"/>
    <w:rsid w:val="00222DD4"/>
    <w:rsid w:val="002269A6"/>
    <w:rsid w:val="0022BA2C"/>
    <w:rsid w:val="00231010"/>
    <w:rsid w:val="00240C57"/>
    <w:rsid w:val="002527EB"/>
    <w:rsid w:val="0026346D"/>
    <w:rsid w:val="00264F17"/>
    <w:rsid w:val="00274898"/>
    <w:rsid w:val="002829BE"/>
    <w:rsid w:val="00284C66"/>
    <w:rsid w:val="00290FEE"/>
    <w:rsid w:val="00292B60"/>
    <w:rsid w:val="002A00C4"/>
    <w:rsid w:val="002A3246"/>
    <w:rsid w:val="002A67CD"/>
    <w:rsid w:val="002A77A3"/>
    <w:rsid w:val="002B7CF2"/>
    <w:rsid w:val="002C0A70"/>
    <w:rsid w:val="002C6553"/>
    <w:rsid w:val="002C6BD6"/>
    <w:rsid w:val="002D2F5C"/>
    <w:rsid w:val="002D7051"/>
    <w:rsid w:val="002E7278"/>
    <w:rsid w:val="002F7E51"/>
    <w:rsid w:val="003104CF"/>
    <w:rsid w:val="00314648"/>
    <w:rsid w:val="003154E5"/>
    <w:rsid w:val="00316809"/>
    <w:rsid w:val="00323219"/>
    <w:rsid w:val="003234D1"/>
    <w:rsid w:val="00324321"/>
    <w:rsid w:val="00327A93"/>
    <w:rsid w:val="003317B0"/>
    <w:rsid w:val="00334F69"/>
    <w:rsid w:val="00344B30"/>
    <w:rsid w:val="003474A0"/>
    <w:rsid w:val="003530F7"/>
    <w:rsid w:val="003543D2"/>
    <w:rsid w:val="00363EDC"/>
    <w:rsid w:val="00367EEA"/>
    <w:rsid w:val="00375720"/>
    <w:rsid w:val="00376F8E"/>
    <w:rsid w:val="00382463"/>
    <w:rsid w:val="0038303B"/>
    <w:rsid w:val="003869E5"/>
    <w:rsid w:val="0038782F"/>
    <w:rsid w:val="003907AB"/>
    <w:rsid w:val="003A1FF2"/>
    <w:rsid w:val="003A4E20"/>
    <w:rsid w:val="003B16D3"/>
    <w:rsid w:val="003B1927"/>
    <w:rsid w:val="003C2E30"/>
    <w:rsid w:val="003D5705"/>
    <w:rsid w:val="003D737F"/>
    <w:rsid w:val="003F4D0C"/>
    <w:rsid w:val="003F518B"/>
    <w:rsid w:val="00401012"/>
    <w:rsid w:val="00412255"/>
    <w:rsid w:val="00425AC2"/>
    <w:rsid w:val="00432ADE"/>
    <w:rsid w:val="00434BBC"/>
    <w:rsid w:val="00435AB0"/>
    <w:rsid w:val="0044090A"/>
    <w:rsid w:val="00442490"/>
    <w:rsid w:val="0044489C"/>
    <w:rsid w:val="00447E10"/>
    <w:rsid w:val="004502F8"/>
    <w:rsid w:val="004549F6"/>
    <w:rsid w:val="00457C31"/>
    <w:rsid w:val="00457C98"/>
    <w:rsid w:val="00461440"/>
    <w:rsid w:val="00466190"/>
    <w:rsid w:val="004669CC"/>
    <w:rsid w:val="00467E05"/>
    <w:rsid w:val="004721D0"/>
    <w:rsid w:val="00484320"/>
    <w:rsid w:val="00491A47"/>
    <w:rsid w:val="0049222A"/>
    <w:rsid w:val="00494131"/>
    <w:rsid w:val="00496D12"/>
    <w:rsid w:val="004A3446"/>
    <w:rsid w:val="004A3F4C"/>
    <w:rsid w:val="004C2AD1"/>
    <w:rsid w:val="004C6C91"/>
    <w:rsid w:val="004D1093"/>
    <w:rsid w:val="004E66CA"/>
    <w:rsid w:val="0050262E"/>
    <w:rsid w:val="00507894"/>
    <w:rsid w:val="00515CA5"/>
    <w:rsid w:val="005223AB"/>
    <w:rsid w:val="0052355B"/>
    <w:rsid w:val="0052748E"/>
    <w:rsid w:val="00527D28"/>
    <w:rsid w:val="005352F9"/>
    <w:rsid w:val="00536EE0"/>
    <w:rsid w:val="00541AB2"/>
    <w:rsid w:val="0054335B"/>
    <w:rsid w:val="005445CD"/>
    <w:rsid w:val="005525B6"/>
    <w:rsid w:val="00563568"/>
    <w:rsid w:val="0056415F"/>
    <w:rsid w:val="005660FA"/>
    <w:rsid w:val="00567039"/>
    <w:rsid w:val="00574C48"/>
    <w:rsid w:val="0057686C"/>
    <w:rsid w:val="00576AD0"/>
    <w:rsid w:val="005808FE"/>
    <w:rsid w:val="00586CA2"/>
    <w:rsid w:val="005A318E"/>
    <w:rsid w:val="005A39D1"/>
    <w:rsid w:val="005B4F07"/>
    <w:rsid w:val="005B4F65"/>
    <w:rsid w:val="005C2267"/>
    <w:rsid w:val="005D2050"/>
    <w:rsid w:val="005F406A"/>
    <w:rsid w:val="006024DA"/>
    <w:rsid w:val="00613A95"/>
    <w:rsid w:val="00613CA1"/>
    <w:rsid w:val="00623708"/>
    <w:rsid w:val="00630EE5"/>
    <w:rsid w:val="00636F6A"/>
    <w:rsid w:val="00637B74"/>
    <w:rsid w:val="00655F48"/>
    <w:rsid w:val="00656974"/>
    <w:rsid w:val="006610A2"/>
    <w:rsid w:val="00661B8A"/>
    <w:rsid w:val="00663F0C"/>
    <w:rsid w:val="006848DC"/>
    <w:rsid w:val="00685EBB"/>
    <w:rsid w:val="006935C3"/>
    <w:rsid w:val="00694549"/>
    <w:rsid w:val="0069489A"/>
    <w:rsid w:val="006A1115"/>
    <w:rsid w:val="006A3D8E"/>
    <w:rsid w:val="006A4A8B"/>
    <w:rsid w:val="006A6F2A"/>
    <w:rsid w:val="006A7DF2"/>
    <w:rsid w:val="006B0871"/>
    <w:rsid w:val="006B1D8F"/>
    <w:rsid w:val="006B4893"/>
    <w:rsid w:val="006B49D7"/>
    <w:rsid w:val="006B75D9"/>
    <w:rsid w:val="006C410C"/>
    <w:rsid w:val="006D065C"/>
    <w:rsid w:val="006D0743"/>
    <w:rsid w:val="006D6616"/>
    <w:rsid w:val="006D73EA"/>
    <w:rsid w:val="006E27D5"/>
    <w:rsid w:val="006E4ADB"/>
    <w:rsid w:val="006E6147"/>
    <w:rsid w:val="006F4BF0"/>
    <w:rsid w:val="006F5F8B"/>
    <w:rsid w:val="006F6CB2"/>
    <w:rsid w:val="006F6F5E"/>
    <w:rsid w:val="00702A7B"/>
    <w:rsid w:val="00703FE1"/>
    <w:rsid w:val="00716B6C"/>
    <w:rsid w:val="007176B7"/>
    <w:rsid w:val="00726373"/>
    <w:rsid w:val="007270FF"/>
    <w:rsid w:val="00732253"/>
    <w:rsid w:val="00740188"/>
    <w:rsid w:val="00747E97"/>
    <w:rsid w:val="0075055A"/>
    <w:rsid w:val="00750CAB"/>
    <w:rsid w:val="00760756"/>
    <w:rsid w:val="00777632"/>
    <w:rsid w:val="00787995"/>
    <w:rsid w:val="00790BB5"/>
    <w:rsid w:val="007950B3"/>
    <w:rsid w:val="007A321D"/>
    <w:rsid w:val="007A6B8E"/>
    <w:rsid w:val="007C0667"/>
    <w:rsid w:val="007D3EC0"/>
    <w:rsid w:val="007D5C80"/>
    <w:rsid w:val="007D7EA0"/>
    <w:rsid w:val="007E3684"/>
    <w:rsid w:val="007E43A7"/>
    <w:rsid w:val="007E4533"/>
    <w:rsid w:val="007E50B8"/>
    <w:rsid w:val="007E6722"/>
    <w:rsid w:val="007F38E1"/>
    <w:rsid w:val="00805555"/>
    <w:rsid w:val="00806815"/>
    <w:rsid w:val="00820DD5"/>
    <w:rsid w:val="0082333C"/>
    <w:rsid w:val="008246FA"/>
    <w:rsid w:val="00824A9B"/>
    <w:rsid w:val="00830BA9"/>
    <w:rsid w:val="00832286"/>
    <w:rsid w:val="00836751"/>
    <w:rsid w:val="00842E21"/>
    <w:rsid w:val="00843FCC"/>
    <w:rsid w:val="008525FA"/>
    <w:rsid w:val="008529D6"/>
    <w:rsid w:val="00856E39"/>
    <w:rsid w:val="00866F1A"/>
    <w:rsid w:val="00881090"/>
    <w:rsid w:val="008A260A"/>
    <w:rsid w:val="008A7394"/>
    <w:rsid w:val="008B64AC"/>
    <w:rsid w:val="008C17F6"/>
    <w:rsid w:val="008C7489"/>
    <w:rsid w:val="008D0C29"/>
    <w:rsid w:val="008E2E6C"/>
    <w:rsid w:val="008E434F"/>
    <w:rsid w:val="008F2F3E"/>
    <w:rsid w:val="00911BBB"/>
    <w:rsid w:val="00912647"/>
    <w:rsid w:val="009130EB"/>
    <w:rsid w:val="0092340B"/>
    <w:rsid w:val="009248ED"/>
    <w:rsid w:val="009276D9"/>
    <w:rsid w:val="0094728A"/>
    <w:rsid w:val="00947C43"/>
    <w:rsid w:val="00953838"/>
    <w:rsid w:val="00953F9C"/>
    <w:rsid w:val="009568D4"/>
    <w:rsid w:val="00961060"/>
    <w:rsid w:val="0097028D"/>
    <w:rsid w:val="0097386B"/>
    <w:rsid w:val="00976100"/>
    <w:rsid w:val="00977E18"/>
    <w:rsid w:val="00984C5E"/>
    <w:rsid w:val="00990C3A"/>
    <w:rsid w:val="009A301A"/>
    <w:rsid w:val="009A3F29"/>
    <w:rsid w:val="009A44CD"/>
    <w:rsid w:val="009B3E0D"/>
    <w:rsid w:val="009B4BB6"/>
    <w:rsid w:val="009B71DC"/>
    <w:rsid w:val="009C07B1"/>
    <w:rsid w:val="009C49A2"/>
    <w:rsid w:val="009C5BF9"/>
    <w:rsid w:val="009C6967"/>
    <w:rsid w:val="009C7F3E"/>
    <w:rsid w:val="009D1212"/>
    <w:rsid w:val="009D1D90"/>
    <w:rsid w:val="009D231A"/>
    <w:rsid w:val="009D7E10"/>
    <w:rsid w:val="009E02DC"/>
    <w:rsid w:val="009E0463"/>
    <w:rsid w:val="009E2053"/>
    <w:rsid w:val="009E652D"/>
    <w:rsid w:val="009F55FF"/>
    <w:rsid w:val="00A00F57"/>
    <w:rsid w:val="00A13B5E"/>
    <w:rsid w:val="00A228D3"/>
    <w:rsid w:val="00A22EC8"/>
    <w:rsid w:val="00A27685"/>
    <w:rsid w:val="00A30EF8"/>
    <w:rsid w:val="00A33446"/>
    <w:rsid w:val="00A34BB5"/>
    <w:rsid w:val="00A42C01"/>
    <w:rsid w:val="00A444DE"/>
    <w:rsid w:val="00A564B8"/>
    <w:rsid w:val="00A81C58"/>
    <w:rsid w:val="00A911A8"/>
    <w:rsid w:val="00A95F45"/>
    <w:rsid w:val="00AA3BE5"/>
    <w:rsid w:val="00AA3D46"/>
    <w:rsid w:val="00AA4C3C"/>
    <w:rsid w:val="00AB1B23"/>
    <w:rsid w:val="00AB5CDE"/>
    <w:rsid w:val="00AC44DC"/>
    <w:rsid w:val="00AD64AC"/>
    <w:rsid w:val="00AE04E3"/>
    <w:rsid w:val="00AE093A"/>
    <w:rsid w:val="00AE096E"/>
    <w:rsid w:val="00AE680C"/>
    <w:rsid w:val="00AF13C0"/>
    <w:rsid w:val="00AF470C"/>
    <w:rsid w:val="00AF65FF"/>
    <w:rsid w:val="00B0141F"/>
    <w:rsid w:val="00B01A96"/>
    <w:rsid w:val="00B2196F"/>
    <w:rsid w:val="00B21B03"/>
    <w:rsid w:val="00B21F41"/>
    <w:rsid w:val="00B25213"/>
    <w:rsid w:val="00B27CD9"/>
    <w:rsid w:val="00B338A0"/>
    <w:rsid w:val="00B44165"/>
    <w:rsid w:val="00B4635A"/>
    <w:rsid w:val="00B46E7D"/>
    <w:rsid w:val="00B543E8"/>
    <w:rsid w:val="00B61A0D"/>
    <w:rsid w:val="00B65C77"/>
    <w:rsid w:val="00B70C10"/>
    <w:rsid w:val="00B7308F"/>
    <w:rsid w:val="00B77EEB"/>
    <w:rsid w:val="00B8010E"/>
    <w:rsid w:val="00B80A3D"/>
    <w:rsid w:val="00B825A2"/>
    <w:rsid w:val="00B850D1"/>
    <w:rsid w:val="00B91D4B"/>
    <w:rsid w:val="00B927EC"/>
    <w:rsid w:val="00B9BE99"/>
    <w:rsid w:val="00BA2698"/>
    <w:rsid w:val="00BA281D"/>
    <w:rsid w:val="00BA55F0"/>
    <w:rsid w:val="00BB293B"/>
    <w:rsid w:val="00BB40B3"/>
    <w:rsid w:val="00BB4904"/>
    <w:rsid w:val="00BB52BE"/>
    <w:rsid w:val="00BB58BF"/>
    <w:rsid w:val="00BB74A1"/>
    <w:rsid w:val="00BC22B7"/>
    <w:rsid w:val="00BD02CA"/>
    <w:rsid w:val="00BD14B4"/>
    <w:rsid w:val="00BE1235"/>
    <w:rsid w:val="00BE2E43"/>
    <w:rsid w:val="00BF1D67"/>
    <w:rsid w:val="00BF2F2B"/>
    <w:rsid w:val="00BF7368"/>
    <w:rsid w:val="00C030AB"/>
    <w:rsid w:val="00C11D05"/>
    <w:rsid w:val="00C12E75"/>
    <w:rsid w:val="00C153DE"/>
    <w:rsid w:val="00C17449"/>
    <w:rsid w:val="00C178F7"/>
    <w:rsid w:val="00C2026F"/>
    <w:rsid w:val="00C22A8E"/>
    <w:rsid w:val="00C23BD2"/>
    <w:rsid w:val="00C2642B"/>
    <w:rsid w:val="00C36361"/>
    <w:rsid w:val="00C36591"/>
    <w:rsid w:val="00C36E64"/>
    <w:rsid w:val="00C45D83"/>
    <w:rsid w:val="00C45F4A"/>
    <w:rsid w:val="00C51DE8"/>
    <w:rsid w:val="00C53080"/>
    <w:rsid w:val="00C53B97"/>
    <w:rsid w:val="00C55F9C"/>
    <w:rsid w:val="00C56AD0"/>
    <w:rsid w:val="00C6310E"/>
    <w:rsid w:val="00C72641"/>
    <w:rsid w:val="00C76E95"/>
    <w:rsid w:val="00C80EC3"/>
    <w:rsid w:val="00C868F7"/>
    <w:rsid w:val="00C937DC"/>
    <w:rsid w:val="00C94985"/>
    <w:rsid w:val="00CA073B"/>
    <w:rsid w:val="00CA38E5"/>
    <w:rsid w:val="00CA6E0F"/>
    <w:rsid w:val="00CB008E"/>
    <w:rsid w:val="00CB00BB"/>
    <w:rsid w:val="00CC1B7D"/>
    <w:rsid w:val="00CC2E2F"/>
    <w:rsid w:val="00CC617B"/>
    <w:rsid w:val="00CC6627"/>
    <w:rsid w:val="00CD07DD"/>
    <w:rsid w:val="00CD7A24"/>
    <w:rsid w:val="00CE0EC5"/>
    <w:rsid w:val="00CE3E86"/>
    <w:rsid w:val="00CE4A96"/>
    <w:rsid w:val="00CF59B0"/>
    <w:rsid w:val="00CF6077"/>
    <w:rsid w:val="00D01F0C"/>
    <w:rsid w:val="00D17953"/>
    <w:rsid w:val="00D329D3"/>
    <w:rsid w:val="00D41876"/>
    <w:rsid w:val="00D4286D"/>
    <w:rsid w:val="00D504CE"/>
    <w:rsid w:val="00D52259"/>
    <w:rsid w:val="00D63454"/>
    <w:rsid w:val="00D63705"/>
    <w:rsid w:val="00D643D8"/>
    <w:rsid w:val="00D94A9B"/>
    <w:rsid w:val="00DA08C7"/>
    <w:rsid w:val="00DB1863"/>
    <w:rsid w:val="00DB65EA"/>
    <w:rsid w:val="00DB6C2F"/>
    <w:rsid w:val="00DB7A4D"/>
    <w:rsid w:val="00DC2DFC"/>
    <w:rsid w:val="00DC4313"/>
    <w:rsid w:val="00DC4769"/>
    <w:rsid w:val="00DC5C3F"/>
    <w:rsid w:val="00DC716C"/>
    <w:rsid w:val="00DC7F71"/>
    <w:rsid w:val="00DD03E4"/>
    <w:rsid w:val="00DD18AA"/>
    <w:rsid w:val="00DE689E"/>
    <w:rsid w:val="00DE6CCB"/>
    <w:rsid w:val="00E057DB"/>
    <w:rsid w:val="00E072B2"/>
    <w:rsid w:val="00E14AEC"/>
    <w:rsid w:val="00E17010"/>
    <w:rsid w:val="00E17BA5"/>
    <w:rsid w:val="00E22ED5"/>
    <w:rsid w:val="00E25E71"/>
    <w:rsid w:val="00E27046"/>
    <w:rsid w:val="00E310C7"/>
    <w:rsid w:val="00E3405C"/>
    <w:rsid w:val="00E40933"/>
    <w:rsid w:val="00E43055"/>
    <w:rsid w:val="00E46417"/>
    <w:rsid w:val="00E46FC1"/>
    <w:rsid w:val="00E47DC4"/>
    <w:rsid w:val="00E51FB7"/>
    <w:rsid w:val="00E5253A"/>
    <w:rsid w:val="00E5395B"/>
    <w:rsid w:val="00E53C24"/>
    <w:rsid w:val="00E53E7B"/>
    <w:rsid w:val="00E6000B"/>
    <w:rsid w:val="00E641CE"/>
    <w:rsid w:val="00E660A3"/>
    <w:rsid w:val="00E66A54"/>
    <w:rsid w:val="00E74887"/>
    <w:rsid w:val="00E75220"/>
    <w:rsid w:val="00E7551D"/>
    <w:rsid w:val="00E77EF3"/>
    <w:rsid w:val="00E807E1"/>
    <w:rsid w:val="00E82D7B"/>
    <w:rsid w:val="00E86F19"/>
    <w:rsid w:val="00E86F3B"/>
    <w:rsid w:val="00E93C63"/>
    <w:rsid w:val="00EA672D"/>
    <w:rsid w:val="00EA706B"/>
    <w:rsid w:val="00EA7BE0"/>
    <w:rsid w:val="00EB0F1C"/>
    <w:rsid w:val="00EB235F"/>
    <w:rsid w:val="00EB4D4E"/>
    <w:rsid w:val="00EB5F4C"/>
    <w:rsid w:val="00EB722F"/>
    <w:rsid w:val="00EC2BBC"/>
    <w:rsid w:val="00EC45A7"/>
    <w:rsid w:val="00EC61E8"/>
    <w:rsid w:val="00EC68CD"/>
    <w:rsid w:val="00EC7791"/>
    <w:rsid w:val="00ED36C6"/>
    <w:rsid w:val="00ED4530"/>
    <w:rsid w:val="00ED6CF8"/>
    <w:rsid w:val="00EE11DC"/>
    <w:rsid w:val="00EE1DBA"/>
    <w:rsid w:val="00EE765D"/>
    <w:rsid w:val="00EF739B"/>
    <w:rsid w:val="00EF79E9"/>
    <w:rsid w:val="00EF7DFD"/>
    <w:rsid w:val="00F0577F"/>
    <w:rsid w:val="00F059D6"/>
    <w:rsid w:val="00F119FA"/>
    <w:rsid w:val="00F1575E"/>
    <w:rsid w:val="00F23C10"/>
    <w:rsid w:val="00F23E68"/>
    <w:rsid w:val="00F25321"/>
    <w:rsid w:val="00F26BAC"/>
    <w:rsid w:val="00F31BD2"/>
    <w:rsid w:val="00F32A3E"/>
    <w:rsid w:val="00F32F72"/>
    <w:rsid w:val="00F544BA"/>
    <w:rsid w:val="00F66292"/>
    <w:rsid w:val="00F70CBB"/>
    <w:rsid w:val="00F94163"/>
    <w:rsid w:val="00FA71F0"/>
    <w:rsid w:val="00FB0C38"/>
    <w:rsid w:val="00FC1C8E"/>
    <w:rsid w:val="00FC50D5"/>
    <w:rsid w:val="00FC62EE"/>
    <w:rsid w:val="00FD6445"/>
    <w:rsid w:val="00FD7BC9"/>
    <w:rsid w:val="00FF479A"/>
    <w:rsid w:val="00FF51DC"/>
    <w:rsid w:val="00FF58A0"/>
    <w:rsid w:val="00FF6584"/>
    <w:rsid w:val="00FF7492"/>
    <w:rsid w:val="0438679D"/>
    <w:rsid w:val="08779958"/>
    <w:rsid w:val="0A38D35B"/>
    <w:rsid w:val="0BA5485A"/>
    <w:rsid w:val="0BD113C1"/>
    <w:rsid w:val="0F43549B"/>
    <w:rsid w:val="0FDF528D"/>
    <w:rsid w:val="10957847"/>
    <w:rsid w:val="137028AD"/>
    <w:rsid w:val="14333E03"/>
    <w:rsid w:val="14C8C7BB"/>
    <w:rsid w:val="1530C3B0"/>
    <w:rsid w:val="16F7D57A"/>
    <w:rsid w:val="1747116D"/>
    <w:rsid w:val="186B2B6F"/>
    <w:rsid w:val="1AD0FA8E"/>
    <w:rsid w:val="1BB37F99"/>
    <w:rsid w:val="1CE0AD67"/>
    <w:rsid w:val="20A800A5"/>
    <w:rsid w:val="2658376D"/>
    <w:rsid w:val="26C5DABF"/>
    <w:rsid w:val="272DED06"/>
    <w:rsid w:val="2856222E"/>
    <w:rsid w:val="2947FB52"/>
    <w:rsid w:val="31112F07"/>
    <w:rsid w:val="314D5C09"/>
    <w:rsid w:val="38FDEE8B"/>
    <w:rsid w:val="396210C0"/>
    <w:rsid w:val="3B29DB60"/>
    <w:rsid w:val="411F5BFA"/>
    <w:rsid w:val="4174AA89"/>
    <w:rsid w:val="419462C8"/>
    <w:rsid w:val="426ECE01"/>
    <w:rsid w:val="46308DFD"/>
    <w:rsid w:val="4696F85F"/>
    <w:rsid w:val="46BB4894"/>
    <w:rsid w:val="46D55E8A"/>
    <w:rsid w:val="4D9151B2"/>
    <w:rsid w:val="4E88E1E7"/>
    <w:rsid w:val="4EF08460"/>
    <w:rsid w:val="4FA8CE71"/>
    <w:rsid w:val="5024B248"/>
    <w:rsid w:val="571F0B9B"/>
    <w:rsid w:val="5850F333"/>
    <w:rsid w:val="5AEB59D5"/>
    <w:rsid w:val="5D246456"/>
    <w:rsid w:val="6018839E"/>
    <w:rsid w:val="6267CC15"/>
    <w:rsid w:val="65164DDE"/>
    <w:rsid w:val="67299FBF"/>
    <w:rsid w:val="6B508316"/>
    <w:rsid w:val="6D7A207D"/>
    <w:rsid w:val="71E7FAC2"/>
    <w:rsid w:val="77BD9E07"/>
    <w:rsid w:val="7996B913"/>
    <w:rsid w:val="7ACABCFE"/>
    <w:rsid w:val="7D962ACB"/>
    <w:rsid w:val="7DD3E3D8"/>
    <w:rsid w:val="7FCB8D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F5DE5"/>
  <w15:docId w15:val="{BA916066-8B30-4DD7-BCE1-7FED5367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45"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008E"/>
    <w:pPr>
      <w:autoSpaceDE/>
      <w:autoSpaceDN/>
      <w:spacing w:after="240" w:line="276" w:lineRule="auto"/>
    </w:pPr>
    <w:rPr>
      <w:rFonts w:ascii="Arial" w:eastAsia="Calibri" w:hAnsi="Arial"/>
      <w:spacing w:val="-2"/>
      <w:sz w:val="20"/>
      <w:lang w:val="en-AU"/>
    </w:rPr>
  </w:style>
  <w:style w:type="paragraph" w:styleId="Heading1">
    <w:name w:val="heading 1"/>
    <w:basedOn w:val="Normal"/>
    <w:next w:val="Normal"/>
    <w:link w:val="Heading1Char"/>
    <w:uiPriority w:val="10"/>
    <w:qFormat/>
    <w:rsid w:val="005223AB"/>
    <w:pPr>
      <w:pBdr>
        <w:bottom w:val="single" w:sz="4" w:space="1" w:color="auto"/>
      </w:pBdr>
      <w:spacing w:before="320"/>
      <w:ind w:left="851" w:hanging="851"/>
      <w:outlineLvl w:val="0"/>
    </w:pPr>
    <w:rPr>
      <w:rFonts w:cs="Calibri"/>
      <w:b/>
      <w:bCs/>
      <w:color w:val="002664"/>
      <w:sz w:val="40"/>
      <w:szCs w:val="40"/>
    </w:rPr>
  </w:style>
  <w:style w:type="paragraph" w:styleId="Heading2">
    <w:name w:val="heading 2"/>
    <w:basedOn w:val="Normal"/>
    <w:next w:val="Normal"/>
    <w:link w:val="Heading2Char"/>
    <w:uiPriority w:val="11"/>
    <w:qFormat/>
    <w:rsid w:val="005223AB"/>
    <w:pPr>
      <w:ind w:left="993" w:hanging="993"/>
      <w:outlineLvl w:val="1"/>
    </w:pPr>
    <w:rPr>
      <w:b/>
      <w:bCs/>
      <w:color w:val="002664"/>
      <w:sz w:val="34"/>
      <w:szCs w:val="34"/>
    </w:rPr>
  </w:style>
  <w:style w:type="paragraph" w:styleId="Heading3">
    <w:name w:val="heading 3"/>
    <w:basedOn w:val="Normal"/>
    <w:next w:val="Normal"/>
    <w:link w:val="Heading3Char"/>
    <w:uiPriority w:val="12"/>
    <w:qFormat/>
    <w:rsid w:val="00CB008E"/>
    <w:pPr>
      <w:spacing w:before="320"/>
      <w:ind w:left="1134" w:hanging="1134"/>
      <w:outlineLvl w:val="2"/>
    </w:pPr>
    <w:rPr>
      <w:rFonts w:cs="Calibri"/>
      <w:b/>
      <w:bCs/>
      <w:color w:val="041E42"/>
      <w:sz w:val="30"/>
      <w:szCs w:val="30"/>
      <w:lang w:val="en-US"/>
    </w:rPr>
  </w:style>
  <w:style w:type="paragraph" w:styleId="Heading4">
    <w:name w:val="heading 4"/>
    <w:basedOn w:val="Normal"/>
    <w:next w:val="Normal"/>
    <w:link w:val="Heading4Char"/>
    <w:uiPriority w:val="13"/>
    <w:qFormat/>
    <w:rsid w:val="00CB008E"/>
    <w:pPr>
      <w:spacing w:after="80"/>
      <w:outlineLvl w:val="3"/>
    </w:pPr>
    <w:rPr>
      <w:rFonts w:cs="Calibri"/>
      <w:b/>
      <w:bCs/>
      <w:color w:val="041E42"/>
      <w:sz w:val="24"/>
      <w:szCs w:val="24"/>
      <w:lang w:val="en-US"/>
    </w:rPr>
  </w:style>
  <w:style w:type="paragraph" w:styleId="Heading5">
    <w:name w:val="heading 5"/>
    <w:basedOn w:val="Heading4"/>
    <w:next w:val="Normal"/>
    <w:link w:val="Heading5Char"/>
    <w:uiPriority w:val="14"/>
    <w:qFormat/>
    <w:rsid w:val="00CB008E"/>
    <w:pPr>
      <w:spacing w:after="0"/>
      <w:outlineLvl w:val="4"/>
    </w:pPr>
    <w:rPr>
      <w:color w:val="7F7F7F" w:themeColor="text1" w:themeTint="80"/>
      <w:sz w:val="22"/>
    </w:rPr>
  </w:style>
  <w:style w:type="paragraph" w:styleId="Heading6">
    <w:name w:val="heading 6"/>
    <w:basedOn w:val="Heading5"/>
    <w:next w:val="Normal"/>
    <w:link w:val="Heading6Char"/>
    <w:uiPriority w:val="15"/>
    <w:rsid w:val="00CB008E"/>
    <w:pPr>
      <w:spacing w:before="80" w:after="80"/>
      <w:outlineLvl w:val="5"/>
    </w:pPr>
  </w:style>
  <w:style w:type="paragraph" w:styleId="Heading7">
    <w:name w:val="heading 7"/>
    <w:basedOn w:val="Normal"/>
    <w:next w:val="Normal"/>
    <w:link w:val="Heading7Char"/>
    <w:uiPriority w:val="9"/>
    <w:semiHidden/>
    <w:unhideWhenUsed/>
    <w:rsid w:val="00CB008E"/>
    <w:pPr>
      <w:keepNext/>
      <w:keepLines/>
      <w:spacing w:before="40" w:after="0"/>
      <w:outlineLvl w:val="6"/>
    </w:pPr>
    <w:rPr>
      <w:rFonts w:eastAsiaTheme="majorEastAsia" w:cstheme="majorBidi"/>
      <w:iCs/>
      <w:color w:val="041E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qFormat/>
    <w:rsid w:val="00C36591"/>
    <w:pPr>
      <w:spacing w:after="160"/>
    </w:pPr>
    <w:rPr>
      <w:i w:val="0"/>
    </w:rPr>
  </w:style>
  <w:style w:type="paragraph" w:styleId="ListParagraph">
    <w:name w:val="List Paragraph"/>
    <w:aliases w:val="List Paragraph11,List Paragraph1,L,Bullet point,List Paragraph111,F5 List Paragraph,Dot pt,CV text,Medium Grid 1 - Accent 21,Numbered Paragraph,List Paragraph2,NFP GP Bulleted List,FooterText,numbered,列出段,0Bullet,Recommendation"/>
    <w:basedOn w:val="Normal"/>
    <w:link w:val="ListParagraphChar"/>
    <w:autoRedefine/>
    <w:uiPriority w:val="34"/>
    <w:qFormat/>
    <w:rsid w:val="00CB008E"/>
    <w:pPr>
      <w:numPr>
        <w:numId w:val="10"/>
      </w:numPr>
      <w:spacing w:after="200" w:line="240" w:lineRule="auto"/>
    </w:pPr>
    <w:rPr>
      <w:lang w:eastAsia="en-AU"/>
    </w:rPr>
  </w:style>
  <w:style w:type="paragraph" w:customStyle="1" w:styleId="TableParagraph">
    <w:name w:val="Table Paragraph"/>
    <w:basedOn w:val="Normal"/>
    <w:uiPriority w:val="15"/>
    <w:qFormat/>
    <w:rsid w:val="00CB008E"/>
    <w:pPr>
      <w:spacing w:before="40" w:after="0"/>
      <w:ind w:left="40" w:right="40"/>
    </w:pPr>
    <w:rPr>
      <w:lang w:eastAsia="en-AU"/>
    </w:rPr>
  </w:style>
  <w:style w:type="paragraph" w:styleId="Header">
    <w:name w:val="header"/>
    <w:basedOn w:val="Normal"/>
    <w:link w:val="HeaderChar"/>
    <w:uiPriority w:val="45"/>
    <w:rsid w:val="00CB008E"/>
    <w:pPr>
      <w:tabs>
        <w:tab w:val="center" w:pos="4320"/>
        <w:tab w:val="right" w:pos="8640"/>
      </w:tabs>
    </w:pPr>
  </w:style>
  <w:style w:type="character" w:customStyle="1" w:styleId="HeaderChar">
    <w:name w:val="Header Char"/>
    <w:basedOn w:val="DefaultParagraphFont"/>
    <w:link w:val="Header"/>
    <w:uiPriority w:val="45"/>
    <w:rsid w:val="00CB008E"/>
    <w:rPr>
      <w:rFonts w:ascii="Arial" w:eastAsia="Calibri" w:hAnsi="Arial"/>
      <w:spacing w:val="-2"/>
      <w:sz w:val="20"/>
      <w:lang w:val="en-AU"/>
    </w:rPr>
  </w:style>
  <w:style w:type="paragraph" w:styleId="Footer">
    <w:name w:val="footer"/>
    <w:basedOn w:val="Normal"/>
    <w:link w:val="FooterChar"/>
    <w:uiPriority w:val="45"/>
    <w:qFormat/>
    <w:rsid w:val="00CB008E"/>
    <w:rPr>
      <w:rFonts w:cs="Arial"/>
      <w:color w:val="041E42"/>
      <w:sz w:val="18"/>
      <w:szCs w:val="20"/>
    </w:rPr>
  </w:style>
  <w:style w:type="character" w:customStyle="1" w:styleId="FooterChar">
    <w:name w:val="Footer Char"/>
    <w:basedOn w:val="DefaultParagraphFont"/>
    <w:link w:val="Footer"/>
    <w:uiPriority w:val="45"/>
    <w:rsid w:val="00CB008E"/>
    <w:rPr>
      <w:rFonts w:ascii="Arial" w:eastAsia="Calibri" w:hAnsi="Arial" w:cs="Arial"/>
      <w:color w:val="041E42"/>
      <w:spacing w:val="-2"/>
      <w:sz w:val="18"/>
      <w:szCs w:val="20"/>
      <w:lang w:val="en-AU"/>
    </w:rPr>
  </w:style>
  <w:style w:type="paragraph" w:styleId="BalloonText">
    <w:name w:val="Balloon Text"/>
    <w:basedOn w:val="Normal"/>
    <w:link w:val="BalloonTextChar"/>
    <w:uiPriority w:val="99"/>
    <w:semiHidden/>
    <w:unhideWhenUsed/>
    <w:rsid w:val="00CB008E"/>
    <w:rPr>
      <w:rFonts w:ascii="Tahoma" w:hAnsi="Tahoma" w:cs="Tahoma"/>
      <w:sz w:val="16"/>
      <w:szCs w:val="16"/>
    </w:rPr>
  </w:style>
  <w:style w:type="character" w:customStyle="1" w:styleId="BalloonTextChar">
    <w:name w:val="Balloon Text Char"/>
    <w:basedOn w:val="DefaultParagraphFont"/>
    <w:link w:val="BalloonText"/>
    <w:uiPriority w:val="99"/>
    <w:semiHidden/>
    <w:rsid w:val="00CB008E"/>
    <w:rPr>
      <w:rFonts w:ascii="Tahoma" w:eastAsia="Calibri" w:hAnsi="Tahoma" w:cs="Tahoma"/>
      <w:spacing w:val="-2"/>
      <w:sz w:val="16"/>
      <w:szCs w:val="16"/>
      <w:lang w:val="en-AU"/>
    </w:rPr>
  </w:style>
  <w:style w:type="paragraph" w:styleId="NoSpacing">
    <w:name w:val="No Spacing"/>
    <w:basedOn w:val="Normal"/>
    <w:uiPriority w:val="1"/>
    <w:rsid w:val="00CB008E"/>
    <w:pPr>
      <w:spacing w:after="80"/>
    </w:pPr>
    <w:rPr>
      <w:rFonts w:cs="Arial"/>
      <w:i/>
    </w:rPr>
  </w:style>
  <w:style w:type="character" w:customStyle="1" w:styleId="BodyTextChar">
    <w:name w:val="Body Text Char"/>
    <w:basedOn w:val="DefaultParagraphFont"/>
    <w:link w:val="BodyText"/>
    <w:uiPriority w:val="1"/>
    <w:rsid w:val="00C36591"/>
    <w:rPr>
      <w:rFonts w:ascii="Arial" w:eastAsia="Calibri" w:hAnsi="Arial" w:cs="Arial"/>
      <w:spacing w:val="-2"/>
      <w:lang w:val="en-AU"/>
    </w:rPr>
  </w:style>
  <w:style w:type="paragraph" w:styleId="BodyText2">
    <w:name w:val="Body Text 2"/>
    <w:basedOn w:val="BodyText"/>
    <w:link w:val="BodyText2Char"/>
    <w:uiPriority w:val="99"/>
    <w:unhideWhenUsed/>
    <w:rsid w:val="00C36591"/>
    <w:pPr>
      <w:ind w:left="567"/>
    </w:pPr>
  </w:style>
  <w:style w:type="character" w:customStyle="1" w:styleId="BodyText2Char">
    <w:name w:val="Body Text 2 Char"/>
    <w:basedOn w:val="DefaultParagraphFont"/>
    <w:link w:val="BodyText2"/>
    <w:uiPriority w:val="99"/>
    <w:rsid w:val="00C36591"/>
    <w:rPr>
      <w:rFonts w:ascii="Arial" w:eastAsia="Calibri" w:hAnsi="Arial" w:cs="Arial"/>
      <w:spacing w:val="-2"/>
      <w:lang w:val="en-AU"/>
    </w:rPr>
  </w:style>
  <w:style w:type="paragraph" w:styleId="BodyText3">
    <w:name w:val="Body Text 3"/>
    <w:basedOn w:val="BodyText"/>
    <w:link w:val="BodyText3Char"/>
    <w:uiPriority w:val="99"/>
    <w:unhideWhenUsed/>
    <w:rsid w:val="00C36591"/>
    <w:pPr>
      <w:ind w:left="1134"/>
    </w:pPr>
  </w:style>
  <w:style w:type="character" w:customStyle="1" w:styleId="BodyText3Char">
    <w:name w:val="Body Text 3 Char"/>
    <w:basedOn w:val="DefaultParagraphFont"/>
    <w:link w:val="BodyText3"/>
    <w:uiPriority w:val="99"/>
    <w:rsid w:val="00C36591"/>
    <w:rPr>
      <w:rFonts w:ascii="Arial" w:eastAsia="Calibri" w:hAnsi="Arial" w:cs="Arial"/>
      <w:spacing w:val="-2"/>
      <w:lang w:val="en-AU"/>
    </w:rPr>
  </w:style>
  <w:style w:type="character" w:styleId="BookTitle">
    <w:name w:val="Book Title"/>
    <w:basedOn w:val="DefaultParagraphFont"/>
    <w:uiPriority w:val="33"/>
    <w:rsid w:val="00C36591"/>
    <w:rPr>
      <w:rFonts w:ascii="Arial" w:hAnsi="Arial"/>
      <w:b/>
      <w:bCs/>
      <w:smallCaps/>
      <w:color w:val="280070"/>
      <w:spacing w:val="5"/>
      <w:sz w:val="40"/>
    </w:rPr>
  </w:style>
  <w:style w:type="character" w:styleId="CommentReference">
    <w:name w:val="annotation reference"/>
    <w:basedOn w:val="DefaultParagraphFont"/>
    <w:uiPriority w:val="99"/>
    <w:semiHidden/>
    <w:unhideWhenUsed/>
    <w:rsid w:val="00CB008E"/>
    <w:rPr>
      <w:sz w:val="16"/>
      <w:szCs w:val="16"/>
    </w:rPr>
  </w:style>
  <w:style w:type="paragraph" w:styleId="CommentText">
    <w:name w:val="annotation text"/>
    <w:basedOn w:val="Normal"/>
    <w:link w:val="CommentTextChar"/>
    <w:uiPriority w:val="99"/>
    <w:unhideWhenUsed/>
    <w:rsid w:val="00CB008E"/>
    <w:rPr>
      <w:szCs w:val="20"/>
    </w:rPr>
  </w:style>
  <w:style w:type="character" w:customStyle="1" w:styleId="CommentTextChar">
    <w:name w:val="Comment Text Char"/>
    <w:basedOn w:val="DefaultParagraphFont"/>
    <w:link w:val="CommentText"/>
    <w:uiPriority w:val="99"/>
    <w:rsid w:val="00CB008E"/>
    <w:rPr>
      <w:rFonts w:ascii="Arial" w:eastAsia="Calibri" w:hAnsi="Arial"/>
      <w:spacing w:val="-2"/>
      <w:sz w:val="20"/>
      <w:szCs w:val="20"/>
      <w:lang w:val="en-AU"/>
    </w:rPr>
  </w:style>
  <w:style w:type="paragraph" w:styleId="CommentSubject">
    <w:name w:val="annotation subject"/>
    <w:basedOn w:val="CommentText"/>
    <w:next w:val="CommentText"/>
    <w:link w:val="CommentSubjectChar"/>
    <w:uiPriority w:val="99"/>
    <w:semiHidden/>
    <w:unhideWhenUsed/>
    <w:rsid w:val="00CB008E"/>
    <w:rPr>
      <w:b/>
      <w:bCs/>
    </w:rPr>
  </w:style>
  <w:style w:type="character" w:customStyle="1" w:styleId="CommentSubjectChar">
    <w:name w:val="Comment Subject Char"/>
    <w:basedOn w:val="CommentTextChar"/>
    <w:link w:val="CommentSubject"/>
    <w:uiPriority w:val="99"/>
    <w:semiHidden/>
    <w:rsid w:val="00CB008E"/>
    <w:rPr>
      <w:rFonts w:ascii="Arial" w:eastAsia="Calibri" w:hAnsi="Arial"/>
      <w:b/>
      <w:bCs/>
      <w:spacing w:val="-2"/>
      <w:sz w:val="20"/>
      <w:szCs w:val="20"/>
      <w:lang w:val="en-AU"/>
    </w:rPr>
  </w:style>
  <w:style w:type="paragraph" w:customStyle="1" w:styleId="copyrighttext">
    <w:name w:val="copyright text"/>
    <w:basedOn w:val="BodyText"/>
    <w:link w:val="copyrighttextChar"/>
    <w:autoRedefine/>
    <w:uiPriority w:val="1"/>
    <w:qFormat/>
    <w:rsid w:val="00C36591"/>
    <w:pPr>
      <w:spacing w:after="120" w:line="240" w:lineRule="auto"/>
    </w:pPr>
    <w:rPr>
      <w:szCs w:val="20"/>
    </w:rPr>
  </w:style>
  <w:style w:type="character" w:customStyle="1" w:styleId="copyrighttextChar">
    <w:name w:val="copyright text Char"/>
    <w:basedOn w:val="BodyTextChar"/>
    <w:link w:val="copyrighttext"/>
    <w:uiPriority w:val="1"/>
    <w:rsid w:val="00C36591"/>
    <w:rPr>
      <w:rFonts w:ascii="Arial" w:eastAsia="Calibri" w:hAnsi="Arial" w:cs="Arial"/>
      <w:spacing w:val="-2"/>
      <w:sz w:val="20"/>
      <w:szCs w:val="20"/>
      <w:lang w:val="en-AU"/>
    </w:rPr>
  </w:style>
  <w:style w:type="paragraph" w:customStyle="1" w:styleId="Disclaimertext">
    <w:name w:val="Disclaimer text"/>
    <w:basedOn w:val="Normal"/>
    <w:link w:val="DisclaimertextChar"/>
    <w:uiPriority w:val="49"/>
    <w:qFormat/>
    <w:rsid w:val="00CB008E"/>
    <w:rPr>
      <w:rFonts w:cs="Arial"/>
      <w:color w:val="041E42"/>
      <w:szCs w:val="20"/>
    </w:rPr>
  </w:style>
  <w:style w:type="character" w:customStyle="1" w:styleId="DisclaimertextChar">
    <w:name w:val="Disclaimer text Char"/>
    <w:basedOn w:val="DefaultParagraphFont"/>
    <w:link w:val="Disclaimertext"/>
    <w:uiPriority w:val="49"/>
    <w:rsid w:val="00CB008E"/>
    <w:rPr>
      <w:rFonts w:ascii="Arial" w:eastAsia="Calibri" w:hAnsi="Arial" w:cs="Arial"/>
      <w:color w:val="041E42"/>
      <w:spacing w:val="-2"/>
      <w:sz w:val="20"/>
      <w:szCs w:val="20"/>
      <w:lang w:val="en-AU"/>
    </w:rPr>
  </w:style>
  <w:style w:type="paragraph" w:styleId="DocumentMap">
    <w:name w:val="Document Map"/>
    <w:basedOn w:val="Normal"/>
    <w:link w:val="DocumentMapChar"/>
    <w:uiPriority w:val="99"/>
    <w:semiHidden/>
    <w:unhideWhenUsed/>
    <w:rsid w:val="00CB008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B008E"/>
    <w:rPr>
      <w:rFonts w:ascii="Lucida Grande" w:eastAsia="Calibri" w:hAnsi="Lucida Grande" w:cs="Lucida Grande"/>
      <w:spacing w:val="-2"/>
      <w:sz w:val="24"/>
      <w:szCs w:val="24"/>
      <w:lang w:val="en-AU"/>
    </w:rPr>
  </w:style>
  <w:style w:type="character" w:styleId="Emphasis">
    <w:name w:val="Emphasis"/>
    <w:basedOn w:val="DefaultParagraphFont"/>
    <w:uiPriority w:val="20"/>
    <w:rsid w:val="00CB008E"/>
    <w:rPr>
      <w:rFonts w:ascii="Arial" w:hAnsi="Arial"/>
      <w:i/>
      <w:iCs/>
    </w:rPr>
  </w:style>
  <w:style w:type="character" w:styleId="FollowedHyperlink">
    <w:name w:val="FollowedHyperlink"/>
    <w:basedOn w:val="DefaultParagraphFont"/>
    <w:uiPriority w:val="99"/>
    <w:semiHidden/>
    <w:unhideWhenUsed/>
    <w:rsid w:val="00CB008E"/>
    <w:rPr>
      <w:rFonts w:ascii="Arial" w:hAnsi="Arial"/>
      <w:color w:val="92318E"/>
      <w:sz w:val="22"/>
      <w:u w:val="single"/>
    </w:rPr>
  </w:style>
  <w:style w:type="character" w:customStyle="1" w:styleId="Footnote">
    <w:name w:val="Footnote"/>
    <w:uiPriority w:val="34"/>
    <w:qFormat/>
    <w:rsid w:val="00CB008E"/>
    <w:rPr>
      <w:rFonts w:ascii="Arial" w:hAnsi="Arial"/>
      <w:color w:val="041E42"/>
      <w:sz w:val="16"/>
      <w:szCs w:val="16"/>
    </w:rPr>
  </w:style>
  <w:style w:type="character" w:styleId="FootnoteReference">
    <w:name w:val="footnote reference"/>
    <w:basedOn w:val="DefaultParagraphFont"/>
    <w:uiPriority w:val="99"/>
    <w:unhideWhenUsed/>
    <w:rsid w:val="00C36591"/>
    <w:rPr>
      <w:vertAlign w:val="superscript"/>
    </w:rPr>
  </w:style>
  <w:style w:type="paragraph" w:styleId="FootnoteText">
    <w:name w:val="footnote text"/>
    <w:basedOn w:val="Normal"/>
    <w:link w:val="FootnoteTextChar"/>
    <w:uiPriority w:val="99"/>
    <w:unhideWhenUsed/>
    <w:qFormat/>
    <w:rsid w:val="00C36591"/>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C36591"/>
    <w:rPr>
      <w:rFonts w:ascii="Arial" w:eastAsia="Calibri" w:hAnsi="Arial"/>
      <w:color w:val="280070"/>
      <w:spacing w:val="-2"/>
      <w:sz w:val="16"/>
      <w:szCs w:val="16"/>
      <w:lang w:val="en-AU"/>
    </w:rPr>
  </w:style>
  <w:style w:type="character" w:customStyle="1" w:styleId="Heading1Char">
    <w:name w:val="Heading 1 Char"/>
    <w:basedOn w:val="DefaultParagraphFont"/>
    <w:link w:val="Heading1"/>
    <w:uiPriority w:val="10"/>
    <w:rsid w:val="005223AB"/>
    <w:rPr>
      <w:rFonts w:ascii="Arial" w:eastAsia="Calibri" w:hAnsi="Arial" w:cs="Calibri"/>
      <w:b/>
      <w:bCs/>
      <w:color w:val="002664"/>
      <w:spacing w:val="-2"/>
      <w:sz w:val="40"/>
      <w:szCs w:val="40"/>
      <w:lang w:val="en-AU"/>
    </w:rPr>
  </w:style>
  <w:style w:type="paragraph" w:customStyle="1" w:styleId="Heading1nonumbers">
    <w:name w:val="Heading 1 no numbers"/>
    <w:basedOn w:val="Heading1"/>
    <w:uiPriority w:val="1"/>
    <w:rsid w:val="00C36591"/>
    <w:rPr>
      <w:lang w:eastAsia="en-AU"/>
    </w:rPr>
  </w:style>
  <w:style w:type="character" w:customStyle="1" w:styleId="Heading2Char">
    <w:name w:val="Heading 2 Char"/>
    <w:basedOn w:val="DefaultParagraphFont"/>
    <w:link w:val="Heading2"/>
    <w:uiPriority w:val="11"/>
    <w:rsid w:val="005223AB"/>
    <w:rPr>
      <w:rFonts w:ascii="Arial" w:eastAsia="Calibri" w:hAnsi="Arial"/>
      <w:b/>
      <w:bCs/>
      <w:color w:val="002664"/>
      <w:spacing w:val="-2"/>
      <w:sz w:val="34"/>
      <w:szCs w:val="34"/>
      <w:lang w:val="en-AU"/>
    </w:rPr>
  </w:style>
  <w:style w:type="paragraph" w:customStyle="1" w:styleId="Heading2nonumbers">
    <w:name w:val="Heading 2 no numbers"/>
    <w:basedOn w:val="Heading2"/>
    <w:uiPriority w:val="1"/>
    <w:rsid w:val="00C36591"/>
    <w:rPr>
      <w:lang w:eastAsia="en-AU"/>
    </w:rPr>
  </w:style>
  <w:style w:type="character" w:customStyle="1" w:styleId="Heading3Char">
    <w:name w:val="Heading 3 Char"/>
    <w:basedOn w:val="DefaultParagraphFont"/>
    <w:link w:val="Heading3"/>
    <w:uiPriority w:val="12"/>
    <w:rsid w:val="00CB008E"/>
    <w:rPr>
      <w:rFonts w:ascii="Arial" w:eastAsia="Calibri" w:hAnsi="Arial" w:cs="Calibri"/>
      <w:b/>
      <w:bCs/>
      <w:color w:val="041E42"/>
      <w:spacing w:val="-2"/>
      <w:sz w:val="30"/>
      <w:szCs w:val="30"/>
    </w:rPr>
  </w:style>
  <w:style w:type="paragraph" w:customStyle="1" w:styleId="Heading3nonumbers">
    <w:name w:val="Heading 3 no numbers"/>
    <w:basedOn w:val="Heading3"/>
    <w:uiPriority w:val="1"/>
    <w:rsid w:val="00C36591"/>
  </w:style>
  <w:style w:type="character" w:customStyle="1" w:styleId="Heading4Char">
    <w:name w:val="Heading 4 Char"/>
    <w:basedOn w:val="DefaultParagraphFont"/>
    <w:link w:val="Heading4"/>
    <w:uiPriority w:val="13"/>
    <w:rsid w:val="00CB008E"/>
    <w:rPr>
      <w:rFonts w:ascii="Arial" w:eastAsia="Calibri" w:hAnsi="Arial" w:cs="Calibri"/>
      <w:b/>
      <w:bCs/>
      <w:color w:val="041E42"/>
      <w:spacing w:val="-2"/>
      <w:sz w:val="24"/>
      <w:szCs w:val="24"/>
    </w:rPr>
  </w:style>
  <w:style w:type="paragraph" w:customStyle="1" w:styleId="Heading4nonumbers">
    <w:name w:val="Heading 4 no numbers"/>
    <w:basedOn w:val="Heading4"/>
    <w:uiPriority w:val="1"/>
    <w:rsid w:val="00C36591"/>
  </w:style>
  <w:style w:type="character" w:customStyle="1" w:styleId="Heading5Char">
    <w:name w:val="Heading 5 Char"/>
    <w:basedOn w:val="DefaultParagraphFont"/>
    <w:link w:val="Heading5"/>
    <w:uiPriority w:val="14"/>
    <w:rsid w:val="00CB008E"/>
    <w:rPr>
      <w:rFonts w:ascii="Arial" w:eastAsia="Calibri" w:hAnsi="Arial" w:cs="Calibri"/>
      <w:b/>
      <w:bCs/>
      <w:color w:val="7F7F7F" w:themeColor="text1" w:themeTint="80"/>
      <w:spacing w:val="-2"/>
      <w:szCs w:val="24"/>
    </w:rPr>
  </w:style>
  <w:style w:type="character" w:customStyle="1" w:styleId="Heading6Char">
    <w:name w:val="Heading 6 Char"/>
    <w:basedOn w:val="DefaultParagraphFont"/>
    <w:link w:val="Heading6"/>
    <w:uiPriority w:val="15"/>
    <w:rsid w:val="00CB008E"/>
    <w:rPr>
      <w:rFonts w:ascii="Arial" w:eastAsia="Calibri" w:hAnsi="Arial" w:cs="Calibri"/>
      <w:b/>
      <w:bCs/>
      <w:color w:val="7F7F7F" w:themeColor="text1" w:themeTint="80"/>
      <w:spacing w:val="-2"/>
      <w:szCs w:val="24"/>
    </w:rPr>
  </w:style>
  <w:style w:type="paragraph" w:customStyle="1" w:styleId="Heading60">
    <w:name w:val="Heading6"/>
    <w:basedOn w:val="Heading5"/>
    <w:link w:val="Heading6Char0"/>
    <w:uiPriority w:val="1"/>
    <w:qFormat/>
    <w:rsid w:val="00C36591"/>
    <w:rPr>
      <w:i/>
    </w:rPr>
  </w:style>
  <w:style w:type="character" w:customStyle="1" w:styleId="Heading6Char0">
    <w:name w:val="Heading6 Char"/>
    <w:basedOn w:val="Heading5Char"/>
    <w:link w:val="Heading60"/>
    <w:uiPriority w:val="1"/>
    <w:rsid w:val="00C36591"/>
    <w:rPr>
      <w:rFonts w:ascii="Arial" w:eastAsia="Calibri" w:hAnsi="Arial" w:cs="Calibri"/>
      <w:b/>
      <w:bCs/>
      <w:i/>
      <w:color w:val="7F7F7F" w:themeColor="text1" w:themeTint="80"/>
      <w:spacing w:val="-2"/>
      <w:szCs w:val="24"/>
    </w:rPr>
  </w:style>
  <w:style w:type="character" w:styleId="Hyperlink">
    <w:name w:val="Hyperlink"/>
    <w:uiPriority w:val="99"/>
    <w:qFormat/>
    <w:rsid w:val="00CB008E"/>
    <w:rPr>
      <w:rFonts w:ascii="Arial" w:hAnsi="Arial"/>
      <w:color w:val="041E42"/>
      <w:u w:val="single"/>
    </w:rPr>
  </w:style>
  <w:style w:type="table" w:styleId="LightShading-Accent6">
    <w:name w:val="Light Shading Accent 6"/>
    <w:basedOn w:val="TableNormal"/>
    <w:uiPriority w:val="60"/>
    <w:rsid w:val="00CB008E"/>
    <w:pPr>
      <w:widowControl/>
      <w:autoSpaceDE/>
      <w:autoSpaceDN/>
    </w:pPr>
    <w:rPr>
      <w:rFonts w:eastAsiaTheme="minorEastAsia"/>
      <w:color w:val="E36C0A" w:themeColor="accent6" w:themeShade="BF"/>
      <w:lang w:val="en-AU"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NESATable">
    <w:name w:val="NESA Table"/>
    <w:basedOn w:val="TableNormal"/>
    <w:uiPriority w:val="99"/>
    <w:rsid w:val="00CB008E"/>
    <w:pPr>
      <w:widowControl/>
      <w:autoSpaceDE/>
      <w:autoSpaceDN/>
      <w:ind w:left="40" w:right="40"/>
    </w:pPr>
    <w:rPr>
      <w:rFonts w:ascii="Arial" w:hAnsi="Arial"/>
      <w:sz w:val="20"/>
      <w:lang w:val="en-AU"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customStyle="1" w:styleId="Numberedlist">
    <w:name w:val="Numbered list"/>
    <w:basedOn w:val="ListParagraph"/>
    <w:uiPriority w:val="8"/>
    <w:qFormat/>
    <w:rsid w:val="00CB008E"/>
    <w:pPr>
      <w:numPr>
        <w:numId w:val="11"/>
      </w:numPr>
    </w:pPr>
  </w:style>
  <w:style w:type="character" w:styleId="PageNumber">
    <w:name w:val="page number"/>
    <w:basedOn w:val="DefaultParagraphFont"/>
    <w:uiPriority w:val="99"/>
    <w:semiHidden/>
    <w:unhideWhenUsed/>
    <w:rsid w:val="00CB008E"/>
  </w:style>
  <w:style w:type="paragraph" w:styleId="Quote">
    <w:name w:val="Quote"/>
    <w:basedOn w:val="Normal"/>
    <w:next w:val="Normal"/>
    <w:link w:val="QuoteChar"/>
    <w:uiPriority w:val="29"/>
    <w:rsid w:val="00CB008E"/>
    <w:pPr>
      <w:spacing w:line="360" w:lineRule="auto"/>
    </w:pPr>
    <w:rPr>
      <w:b/>
      <w:i/>
      <w:iCs/>
      <w:color w:val="92318E"/>
    </w:rPr>
  </w:style>
  <w:style w:type="character" w:customStyle="1" w:styleId="QuoteChar">
    <w:name w:val="Quote Char"/>
    <w:basedOn w:val="DefaultParagraphFont"/>
    <w:link w:val="Quote"/>
    <w:uiPriority w:val="29"/>
    <w:rsid w:val="00CB008E"/>
    <w:rPr>
      <w:rFonts w:ascii="Arial" w:eastAsia="Calibri" w:hAnsi="Arial"/>
      <w:b/>
      <w:i/>
      <w:iCs/>
      <w:color w:val="92318E"/>
      <w:spacing w:val="-2"/>
      <w:sz w:val="20"/>
      <w:lang w:val="en-AU"/>
    </w:rPr>
  </w:style>
  <w:style w:type="paragraph" w:styleId="Subtitle">
    <w:name w:val="Subtitle"/>
    <w:basedOn w:val="Normal"/>
    <w:next w:val="Normal"/>
    <w:link w:val="SubtitleChar"/>
    <w:uiPriority w:val="16"/>
    <w:qFormat/>
    <w:rsid w:val="00CB008E"/>
    <w:rPr>
      <w:rFonts w:cs="Arial"/>
      <w:b/>
      <w:color w:val="041E42"/>
      <w:sz w:val="52"/>
      <w:szCs w:val="52"/>
    </w:rPr>
  </w:style>
  <w:style w:type="character" w:customStyle="1" w:styleId="SubtitleChar">
    <w:name w:val="Subtitle Char"/>
    <w:basedOn w:val="DefaultParagraphFont"/>
    <w:link w:val="Subtitle"/>
    <w:uiPriority w:val="16"/>
    <w:rsid w:val="00CB008E"/>
    <w:rPr>
      <w:rFonts w:ascii="Arial" w:eastAsia="Calibri" w:hAnsi="Arial" w:cs="Arial"/>
      <w:b/>
      <w:color w:val="041E42"/>
      <w:spacing w:val="-2"/>
      <w:sz w:val="52"/>
      <w:szCs w:val="52"/>
      <w:lang w:val="en-AU"/>
    </w:rPr>
  </w:style>
  <w:style w:type="table" w:styleId="TableGrid">
    <w:name w:val="Table Grid"/>
    <w:basedOn w:val="TableNormal"/>
    <w:uiPriority w:val="39"/>
    <w:rsid w:val="00CB008E"/>
    <w:pPr>
      <w:widowControl/>
      <w:autoSpaceDE/>
      <w:autoSpaceDN/>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financials">
    <w:name w:val="Table header row financials"/>
    <w:basedOn w:val="Heading5"/>
    <w:link w:val="TableheaderrowfinancialsChar"/>
    <w:uiPriority w:val="1"/>
    <w:rsid w:val="00C36591"/>
    <w:pPr>
      <w:jc w:val="right"/>
      <w:outlineLvl w:val="9"/>
    </w:pPr>
    <w:rPr>
      <w:i/>
      <w:color w:val="FFFFFF" w:themeColor="background1"/>
      <w:sz w:val="18"/>
      <w:lang w:eastAsia="en-AU"/>
    </w:rPr>
  </w:style>
  <w:style w:type="character" w:customStyle="1" w:styleId="TableheaderrowfinancialsChar">
    <w:name w:val="Table header row financials Char"/>
    <w:basedOn w:val="Heading5Char"/>
    <w:link w:val="Tableheaderrowfinancials"/>
    <w:uiPriority w:val="1"/>
    <w:rsid w:val="00C36591"/>
    <w:rPr>
      <w:rFonts w:ascii="Arial" w:eastAsia="Calibri" w:hAnsi="Arial" w:cs="Calibri"/>
      <w:b/>
      <w:bCs/>
      <w:i/>
      <w:color w:val="FFFFFF" w:themeColor="background1"/>
      <w:spacing w:val="-2"/>
      <w:sz w:val="18"/>
      <w:szCs w:val="24"/>
      <w:lang w:eastAsia="en-AU"/>
    </w:rPr>
  </w:style>
  <w:style w:type="paragraph" w:customStyle="1" w:styleId="Tableheading">
    <w:name w:val="Table heading"/>
    <w:basedOn w:val="Heading5"/>
    <w:link w:val="TableheadingChar"/>
    <w:autoRedefine/>
    <w:uiPriority w:val="15"/>
    <w:qFormat/>
    <w:rsid w:val="008529D6"/>
    <w:pPr>
      <w:widowControl/>
      <w:spacing w:before="40"/>
      <w:ind w:left="40" w:right="40"/>
      <w:outlineLvl w:val="9"/>
    </w:pPr>
    <w:rPr>
      <w:rFonts w:cs="Arial"/>
      <w:b w:val="0"/>
      <w:color w:val="FFFFFF" w:themeColor="background1"/>
      <w:lang w:eastAsia="en-AU"/>
    </w:rPr>
  </w:style>
  <w:style w:type="character" w:customStyle="1" w:styleId="TableheadingChar">
    <w:name w:val="Table heading Char"/>
    <w:basedOn w:val="Heading5Char"/>
    <w:link w:val="Tableheading"/>
    <w:uiPriority w:val="15"/>
    <w:rsid w:val="008529D6"/>
    <w:rPr>
      <w:rFonts w:ascii="Arial" w:eastAsia="Calibri" w:hAnsi="Arial" w:cs="Arial"/>
      <w:b w:val="0"/>
      <w:bCs/>
      <w:color w:val="FFFFFF" w:themeColor="background1"/>
      <w:spacing w:val="-2"/>
      <w:szCs w:val="24"/>
      <w:lang w:eastAsia="en-AU"/>
    </w:rPr>
  </w:style>
  <w:style w:type="paragraph" w:customStyle="1" w:styleId="TableParagraphRIGHTaligned">
    <w:name w:val="Table Paragraph RIGHT aligned"/>
    <w:basedOn w:val="Normal"/>
    <w:next w:val="TableParagraph"/>
    <w:link w:val="TableParagraphRIGHTalignedChar"/>
    <w:uiPriority w:val="1"/>
    <w:rsid w:val="00C36591"/>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C36591"/>
    <w:rPr>
      <w:rFonts w:ascii="Arial" w:eastAsia="Calibri" w:hAnsi="Arial"/>
      <w:spacing w:val="-2"/>
      <w:sz w:val="17"/>
      <w:lang w:val="en-AU" w:eastAsia="en-AU"/>
    </w:rPr>
  </w:style>
  <w:style w:type="paragraph" w:customStyle="1" w:styleId="TableparagraghLEFT">
    <w:name w:val="Table paragragh LEFT"/>
    <w:basedOn w:val="TableParagraphRIGHTaligned"/>
    <w:link w:val="TableparagraghLEFTChar"/>
    <w:uiPriority w:val="1"/>
    <w:rsid w:val="00C36591"/>
    <w:pPr>
      <w:jc w:val="left"/>
    </w:pPr>
  </w:style>
  <w:style w:type="character" w:customStyle="1" w:styleId="TableparagraghLEFTChar">
    <w:name w:val="Table paragragh LEFT Char"/>
    <w:basedOn w:val="TableParagraphRIGHTalignedChar"/>
    <w:link w:val="TableparagraghLEFT"/>
    <w:uiPriority w:val="1"/>
    <w:rsid w:val="00C36591"/>
    <w:rPr>
      <w:rFonts w:ascii="Arial" w:eastAsia="Calibri" w:hAnsi="Arial"/>
      <w:spacing w:val="-2"/>
      <w:sz w:val="17"/>
      <w:lang w:val="en-AU" w:eastAsia="en-AU"/>
    </w:rPr>
  </w:style>
  <w:style w:type="paragraph" w:styleId="Title">
    <w:name w:val="Title"/>
    <w:basedOn w:val="Normal"/>
    <w:next w:val="Normal"/>
    <w:link w:val="TitleChar"/>
    <w:uiPriority w:val="15"/>
    <w:qFormat/>
    <w:rsid w:val="00CB008E"/>
    <w:pPr>
      <w:keepLines/>
      <w:spacing w:before="3200"/>
      <w:ind w:right="34"/>
    </w:pPr>
    <w:rPr>
      <w:rFonts w:cs="Calibri"/>
      <w:b/>
      <w:bCs/>
      <w:color w:val="041E42"/>
      <w:sz w:val="60"/>
      <w:szCs w:val="60"/>
    </w:rPr>
  </w:style>
  <w:style w:type="character" w:customStyle="1" w:styleId="TitleChar">
    <w:name w:val="Title Char"/>
    <w:basedOn w:val="DefaultParagraphFont"/>
    <w:link w:val="Title"/>
    <w:uiPriority w:val="15"/>
    <w:rsid w:val="00CB008E"/>
    <w:rPr>
      <w:rFonts w:ascii="Arial" w:eastAsia="Calibri" w:hAnsi="Arial" w:cs="Calibri"/>
      <w:b/>
      <w:bCs/>
      <w:color w:val="041E42"/>
      <w:spacing w:val="-2"/>
      <w:sz w:val="60"/>
      <w:szCs w:val="60"/>
      <w:lang w:val="en-AU"/>
    </w:rPr>
  </w:style>
  <w:style w:type="paragraph" w:styleId="TOC1">
    <w:name w:val="toc 1"/>
    <w:basedOn w:val="Normal"/>
    <w:uiPriority w:val="39"/>
    <w:qFormat/>
    <w:rsid w:val="00CB008E"/>
    <w:pPr>
      <w:tabs>
        <w:tab w:val="right" w:leader="dot" w:pos="8789"/>
      </w:tabs>
      <w:spacing w:before="80" w:after="120"/>
      <w:ind w:left="425" w:right="380" w:hanging="425"/>
    </w:pPr>
    <w:rPr>
      <w:rFonts w:cs="Arial"/>
      <w:noProof/>
    </w:rPr>
  </w:style>
  <w:style w:type="paragraph" w:styleId="TOC2">
    <w:name w:val="toc 2"/>
    <w:basedOn w:val="Normal"/>
    <w:uiPriority w:val="39"/>
    <w:qFormat/>
    <w:rsid w:val="00CB008E"/>
    <w:pPr>
      <w:tabs>
        <w:tab w:val="right" w:leader="dot" w:pos="8789"/>
      </w:tabs>
      <w:spacing w:before="120"/>
      <w:ind w:left="709" w:right="380" w:hanging="425"/>
    </w:pPr>
    <w:rPr>
      <w:rFonts w:cs="Arial"/>
      <w:noProof/>
    </w:rPr>
  </w:style>
  <w:style w:type="paragraph" w:styleId="TOC3">
    <w:name w:val="toc 3"/>
    <w:basedOn w:val="TOC2"/>
    <w:uiPriority w:val="39"/>
    <w:qFormat/>
    <w:rsid w:val="00CB008E"/>
    <w:pPr>
      <w:ind w:left="1134" w:hanging="567"/>
    </w:pPr>
  </w:style>
  <w:style w:type="paragraph" w:styleId="TOC4">
    <w:name w:val="toc 4"/>
    <w:basedOn w:val="Normal"/>
    <w:uiPriority w:val="39"/>
    <w:rsid w:val="00C36591"/>
    <w:pPr>
      <w:pBdr>
        <w:between w:val="double" w:sz="6" w:space="0" w:color="auto"/>
      </w:pBdr>
      <w:spacing w:after="0"/>
      <w:ind w:left="440"/>
    </w:pPr>
    <w:rPr>
      <w:rFonts w:asciiTheme="minorHAnsi" w:hAnsiTheme="minorHAnsi"/>
      <w:szCs w:val="20"/>
    </w:rPr>
  </w:style>
  <w:style w:type="paragraph" w:styleId="TOC5">
    <w:name w:val="toc 5"/>
    <w:basedOn w:val="Normal"/>
    <w:next w:val="Normal"/>
    <w:autoRedefine/>
    <w:uiPriority w:val="39"/>
    <w:unhideWhenUsed/>
    <w:rsid w:val="00C36591"/>
    <w:pPr>
      <w:pBdr>
        <w:between w:val="double" w:sz="6" w:space="0" w:color="auto"/>
      </w:pBdr>
      <w:spacing w:after="0"/>
      <w:ind w:left="660"/>
    </w:pPr>
    <w:rPr>
      <w:rFonts w:asciiTheme="minorHAnsi" w:hAnsiTheme="minorHAnsi"/>
      <w:szCs w:val="20"/>
    </w:rPr>
  </w:style>
  <w:style w:type="paragraph" w:styleId="TOC6">
    <w:name w:val="toc 6"/>
    <w:basedOn w:val="Normal"/>
    <w:next w:val="Normal"/>
    <w:autoRedefine/>
    <w:uiPriority w:val="39"/>
    <w:unhideWhenUsed/>
    <w:rsid w:val="00C36591"/>
    <w:pPr>
      <w:pBdr>
        <w:between w:val="double" w:sz="6" w:space="0" w:color="auto"/>
      </w:pBdr>
      <w:spacing w:after="0"/>
      <w:ind w:left="880"/>
    </w:pPr>
    <w:rPr>
      <w:rFonts w:asciiTheme="minorHAnsi" w:hAnsiTheme="minorHAnsi"/>
      <w:szCs w:val="20"/>
    </w:rPr>
  </w:style>
  <w:style w:type="paragraph" w:styleId="TOC7">
    <w:name w:val="toc 7"/>
    <w:basedOn w:val="Normal"/>
    <w:next w:val="Normal"/>
    <w:autoRedefine/>
    <w:uiPriority w:val="39"/>
    <w:unhideWhenUsed/>
    <w:rsid w:val="00C36591"/>
    <w:pPr>
      <w:pBdr>
        <w:between w:val="double" w:sz="6" w:space="0" w:color="auto"/>
      </w:pBdr>
      <w:spacing w:after="0"/>
      <w:ind w:left="1100"/>
    </w:pPr>
    <w:rPr>
      <w:rFonts w:asciiTheme="minorHAnsi" w:hAnsiTheme="minorHAnsi"/>
      <w:szCs w:val="20"/>
    </w:rPr>
  </w:style>
  <w:style w:type="paragraph" w:styleId="TOC8">
    <w:name w:val="toc 8"/>
    <w:basedOn w:val="Normal"/>
    <w:next w:val="Normal"/>
    <w:autoRedefine/>
    <w:uiPriority w:val="39"/>
    <w:unhideWhenUsed/>
    <w:rsid w:val="00C36591"/>
    <w:pPr>
      <w:pBdr>
        <w:between w:val="double" w:sz="6" w:space="0" w:color="auto"/>
      </w:pBdr>
      <w:spacing w:after="0"/>
      <w:ind w:left="1320"/>
    </w:pPr>
    <w:rPr>
      <w:rFonts w:asciiTheme="minorHAnsi" w:hAnsiTheme="minorHAnsi"/>
      <w:szCs w:val="20"/>
    </w:rPr>
  </w:style>
  <w:style w:type="paragraph" w:styleId="TOC9">
    <w:name w:val="toc 9"/>
    <w:basedOn w:val="Normal"/>
    <w:next w:val="Normal"/>
    <w:autoRedefine/>
    <w:uiPriority w:val="39"/>
    <w:unhideWhenUsed/>
    <w:rsid w:val="00C36591"/>
    <w:pPr>
      <w:pBdr>
        <w:between w:val="double" w:sz="6" w:space="0" w:color="auto"/>
      </w:pBdr>
      <w:spacing w:after="0"/>
      <w:ind w:left="1540"/>
    </w:pPr>
    <w:rPr>
      <w:rFonts w:asciiTheme="minorHAnsi" w:hAnsiTheme="minorHAnsi"/>
      <w:szCs w:val="20"/>
    </w:rPr>
  </w:style>
  <w:style w:type="paragraph" w:styleId="TOCHeading">
    <w:name w:val="TOC Heading"/>
    <w:basedOn w:val="Normal"/>
    <w:next w:val="Normal"/>
    <w:uiPriority w:val="39"/>
    <w:unhideWhenUsed/>
    <w:qFormat/>
    <w:rsid w:val="00CB008E"/>
    <w:pPr>
      <w:pBdr>
        <w:bottom w:val="single" w:sz="4" w:space="1" w:color="auto"/>
      </w:pBdr>
    </w:pPr>
    <w:rPr>
      <w:b/>
      <w:color w:val="041E42"/>
      <w:sz w:val="40"/>
    </w:rPr>
  </w:style>
  <w:style w:type="character" w:styleId="UnresolvedMention">
    <w:name w:val="Unresolved Mention"/>
    <w:basedOn w:val="DefaultParagraphFont"/>
    <w:uiPriority w:val="99"/>
    <w:semiHidden/>
    <w:unhideWhenUsed/>
    <w:rsid w:val="00C36591"/>
    <w:rPr>
      <w:color w:val="605E5C"/>
      <w:shd w:val="clear" w:color="auto" w:fill="E1DFDD"/>
    </w:rPr>
  </w:style>
  <w:style w:type="paragraph" w:customStyle="1" w:styleId="Copyright">
    <w:name w:val="Copyright"/>
    <w:basedOn w:val="Normal"/>
    <w:uiPriority w:val="1"/>
    <w:qFormat/>
    <w:rsid w:val="00CB008E"/>
    <w:pPr>
      <w:spacing w:after="120"/>
    </w:pPr>
    <w:rPr>
      <w:szCs w:val="20"/>
    </w:rPr>
  </w:style>
  <w:style w:type="paragraph" w:customStyle="1" w:styleId="Frontpage-Dates">
    <w:name w:val="Frontpage - Dates"/>
    <w:basedOn w:val="Normal"/>
    <w:next w:val="Normal"/>
    <w:uiPriority w:val="1"/>
    <w:qFormat/>
    <w:rsid w:val="00CB008E"/>
    <w:rPr>
      <w:b/>
      <w:bCs/>
      <w:color w:val="041E42"/>
      <w:sz w:val="36"/>
      <w:szCs w:val="36"/>
    </w:rPr>
  </w:style>
  <w:style w:type="paragraph" w:customStyle="1" w:styleId="Frontpage-Packageinfo">
    <w:name w:val="Frontpage - Package info"/>
    <w:basedOn w:val="Normal"/>
    <w:uiPriority w:val="1"/>
    <w:qFormat/>
    <w:rsid w:val="00CB008E"/>
    <w:pPr>
      <w:spacing w:before="800" w:after="400"/>
    </w:pPr>
    <w:rPr>
      <w:b/>
      <w:bCs/>
      <w:sz w:val="28"/>
      <w:szCs w:val="28"/>
    </w:rPr>
  </w:style>
  <w:style w:type="character" w:customStyle="1" w:styleId="Heading7Char">
    <w:name w:val="Heading 7 Char"/>
    <w:basedOn w:val="DefaultParagraphFont"/>
    <w:link w:val="Heading7"/>
    <w:uiPriority w:val="9"/>
    <w:semiHidden/>
    <w:rsid w:val="00CB008E"/>
    <w:rPr>
      <w:rFonts w:ascii="Arial" w:eastAsiaTheme="majorEastAsia" w:hAnsi="Arial" w:cstheme="majorBidi"/>
      <w:iCs/>
      <w:color w:val="041E42"/>
      <w:spacing w:val="-2"/>
      <w:sz w:val="20"/>
      <w:lang w:val="en-AU"/>
    </w:rPr>
  </w:style>
  <w:style w:type="paragraph" w:customStyle="1" w:styleId="HeadingTOC">
    <w:name w:val="Heading TOC"/>
    <w:basedOn w:val="Heading1"/>
    <w:rsid w:val="00CB008E"/>
    <w:pPr>
      <w:keepNext/>
      <w:keepLines/>
      <w:widowControl/>
      <w:spacing w:before="0" w:after="120"/>
      <w:ind w:left="0" w:firstLine="0"/>
      <w:contextualSpacing/>
    </w:pPr>
    <w:rPr>
      <w:rFonts w:eastAsia="Arial" w:cs="Arial"/>
      <w:spacing w:val="0"/>
      <w:lang w:eastAsia="en-AU"/>
    </w:rPr>
  </w:style>
  <w:style w:type="character" w:customStyle="1" w:styleId="ListParagraphChar">
    <w:name w:val="List Paragraph Char"/>
    <w:aliases w:val="List Paragraph11 Char,List Paragraph1 Char,L Char,Bullet point Char,List Paragraph111 Char,F5 List Paragraph Char,Dot pt Char,CV text Char,Medium Grid 1 - Accent 21 Char,Numbered Paragraph Char,List Paragraph2 Char,FooterText Char"/>
    <w:basedOn w:val="DefaultParagraphFont"/>
    <w:link w:val="ListParagraph"/>
    <w:uiPriority w:val="34"/>
    <w:locked/>
    <w:rsid w:val="00CB008E"/>
    <w:rPr>
      <w:rFonts w:ascii="Arial" w:eastAsia="Calibri" w:hAnsi="Arial"/>
      <w:spacing w:val="-2"/>
      <w:sz w:val="20"/>
      <w:lang w:val="en-AU" w:eastAsia="en-AU"/>
    </w:rPr>
  </w:style>
  <w:style w:type="paragraph" w:customStyle="1" w:styleId="List-Dash">
    <w:name w:val="List - Dash"/>
    <w:basedOn w:val="ListParagraph"/>
    <w:uiPriority w:val="7"/>
    <w:qFormat/>
    <w:rsid w:val="00CB008E"/>
    <w:pPr>
      <w:numPr>
        <w:ilvl w:val="1"/>
      </w:numPr>
    </w:pPr>
  </w:style>
  <w:style w:type="paragraph" w:customStyle="1" w:styleId="List-Dot">
    <w:name w:val="List - Dot"/>
    <w:basedOn w:val="ListParagraph"/>
    <w:uiPriority w:val="6"/>
    <w:qFormat/>
    <w:rsid w:val="00CB008E"/>
  </w:style>
  <w:style w:type="paragraph" w:customStyle="1" w:styleId="Listparagraph-Dash">
    <w:name w:val="List paragraph - Dash"/>
    <w:basedOn w:val="Normal"/>
    <w:rsid w:val="00CB008E"/>
    <w:pPr>
      <w:widowControl/>
      <w:spacing w:after="80"/>
      <w:ind w:left="709" w:hanging="284"/>
      <w:contextualSpacing/>
    </w:pPr>
    <w:rPr>
      <w:rFonts w:eastAsia="Arial" w:cs="Arial"/>
      <w:spacing w:val="0"/>
      <w:szCs w:val="20"/>
      <w:lang w:val="en-US" w:eastAsia="en-AU"/>
    </w:rPr>
  </w:style>
  <w:style w:type="paragraph" w:customStyle="1" w:styleId="Organisationname">
    <w:name w:val="Organisation name"/>
    <w:basedOn w:val="Normal"/>
    <w:uiPriority w:val="40"/>
    <w:semiHidden/>
    <w:qFormat/>
    <w:rsid w:val="00CB008E"/>
    <w:pPr>
      <w:tabs>
        <w:tab w:val="right" w:pos="8931"/>
      </w:tabs>
      <w:spacing w:after="0"/>
    </w:pPr>
    <w:rPr>
      <w:b/>
      <w:color w:val="041E42"/>
      <w:position w:val="30"/>
      <w:sz w:val="28"/>
      <w:szCs w:val="28"/>
    </w:rPr>
  </w:style>
  <w:style w:type="character" w:styleId="PlaceholderText">
    <w:name w:val="Placeholder Text"/>
    <w:basedOn w:val="DefaultParagraphFont"/>
    <w:uiPriority w:val="99"/>
    <w:semiHidden/>
    <w:rsid w:val="00CB008E"/>
    <w:rPr>
      <w:color w:val="808080"/>
    </w:rPr>
  </w:style>
  <w:style w:type="paragraph" w:customStyle="1" w:styleId="Tablelist-Dash">
    <w:name w:val="Table list - Dash"/>
    <w:basedOn w:val="Normal"/>
    <w:rsid w:val="00CB008E"/>
    <w:pPr>
      <w:framePr w:hSpace="181" w:vSpace="181" w:wrap="around" w:vAnchor="text" w:hAnchor="text" w:y="1"/>
      <w:widowControl/>
      <w:numPr>
        <w:numId w:val="12"/>
      </w:numPr>
      <w:spacing w:before="32" w:after="0" w:line="240" w:lineRule="auto"/>
      <w:suppressOverlap/>
    </w:pPr>
    <w:rPr>
      <w:rFonts w:eastAsia="Arial" w:cs="Arial"/>
      <w:spacing w:val="0"/>
      <w:szCs w:val="20"/>
      <w:lang w:eastAsia="en-AU"/>
    </w:rPr>
  </w:style>
  <w:style w:type="table" w:customStyle="1" w:styleId="NESATable1">
    <w:name w:val="NESA Table1"/>
    <w:basedOn w:val="TableNormal"/>
    <w:uiPriority w:val="99"/>
    <w:rsid w:val="00C53080"/>
    <w:pPr>
      <w:widowControl/>
      <w:autoSpaceDE/>
      <w:autoSpaceDN/>
      <w:ind w:left="40" w:right="40"/>
    </w:pPr>
    <w:rPr>
      <w:rFonts w:ascii="Arial" w:hAnsi="Arial"/>
      <w:sz w:val="20"/>
      <w:lang w:val="en-AU"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styleId="Revision">
    <w:name w:val="Revision"/>
    <w:hidden/>
    <w:uiPriority w:val="99"/>
    <w:semiHidden/>
    <w:rsid w:val="002D7051"/>
    <w:pPr>
      <w:widowControl/>
      <w:autoSpaceDE/>
      <w:autoSpaceDN/>
    </w:pPr>
    <w:rPr>
      <w:rFonts w:ascii="Arial" w:eastAsia="Calibri" w:hAnsi="Arial"/>
      <w:spacing w:val="-2"/>
      <w:sz w:val="20"/>
      <w:lang w:val="en-AU"/>
    </w:rPr>
  </w:style>
  <w:style w:type="character" w:styleId="Strong">
    <w:name w:val="Strong"/>
    <w:basedOn w:val="DefaultParagraphFont"/>
    <w:uiPriority w:val="22"/>
    <w:qFormat/>
    <w:rsid w:val="00E270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0159">
      <w:bodyDiv w:val="1"/>
      <w:marLeft w:val="0"/>
      <w:marRight w:val="0"/>
      <w:marTop w:val="0"/>
      <w:marBottom w:val="0"/>
      <w:divBdr>
        <w:top w:val="none" w:sz="0" w:space="0" w:color="auto"/>
        <w:left w:val="none" w:sz="0" w:space="0" w:color="auto"/>
        <w:bottom w:val="none" w:sz="0" w:space="0" w:color="auto"/>
        <w:right w:val="none" w:sz="0" w:space="0" w:color="auto"/>
      </w:divBdr>
    </w:div>
    <w:div w:id="1119647416">
      <w:bodyDiv w:val="1"/>
      <w:marLeft w:val="0"/>
      <w:marRight w:val="0"/>
      <w:marTop w:val="0"/>
      <w:marBottom w:val="0"/>
      <w:divBdr>
        <w:top w:val="none" w:sz="0" w:space="0" w:color="auto"/>
        <w:left w:val="none" w:sz="0" w:space="0" w:color="auto"/>
        <w:bottom w:val="none" w:sz="0" w:space="0" w:color="auto"/>
        <w:right w:val="none" w:sz="0" w:space="0" w:color="auto"/>
      </w:divBdr>
    </w:div>
    <w:div w:id="1187718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01F01359A6843AC57476505A019BB" ma:contentTypeVersion="4" ma:contentTypeDescription="Create a new document." ma:contentTypeScope="" ma:versionID="3674ac7fa8ad1529fa6104506f35f50b">
  <xsd:schema xmlns:xsd="http://www.w3.org/2001/XMLSchema" xmlns:xs="http://www.w3.org/2001/XMLSchema" xmlns:p="http://schemas.microsoft.com/office/2006/metadata/properties" xmlns:ns2="072813c4-6bcb-4c36-abb2-107196b6590b" targetNamespace="http://schemas.microsoft.com/office/2006/metadata/properties" ma:root="true" ma:fieldsID="5a071020408a456dcf995e2ddd28a689" ns2:_="">
    <xsd:import namespace="072813c4-6bcb-4c36-abb2-107196b65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813c4-6bcb-4c36-abb2-107196b65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2DDC78F-5800-4122-99F7-FA23F6E8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813c4-6bcb-4c36-abb2-107196b65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27B3A-916B-439D-96BA-39377EC23719}">
  <ds:schemaRefs>
    <ds:schemaRef ds:uri="http://schemas.microsoft.com/sharepoint/v3/contenttype/forms"/>
  </ds:schemaRefs>
</ds:datastoreItem>
</file>

<file path=customXml/itemProps3.xml><?xml version="1.0" encoding="utf-8"?>
<ds:datastoreItem xmlns:ds="http://schemas.openxmlformats.org/officeDocument/2006/customXml" ds:itemID="{707C9204-4924-4E97-B326-A98D43A94A4A}">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072813c4-6bcb-4c36-abb2-107196b6590b"/>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F7083FC-0ABA-CD4F-98CA-56A4D1C5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6. Mathematics K-10 Stages 4–5: Sample scope and sequence (Core and selected Paths)</vt:lpstr>
    </vt:vector>
  </TitlesOfParts>
  <Company>Board of Studies, Teaching and Educational Standards</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Mathematics K-10 Stage 5: Sample scope and sequence (Core and selected Paths)</dc:title>
  <dc:subject/>
  <dc:creator>NSW Education Standards Authority</dc:creator>
  <cp:keywords/>
  <cp:lastModifiedBy>Clare Aston</cp:lastModifiedBy>
  <cp:revision>3</cp:revision>
  <dcterms:created xsi:type="dcterms:W3CDTF">2023-01-18T22:08:00Z</dcterms:created>
  <dcterms:modified xsi:type="dcterms:W3CDTF">2023-01-24T01:08:00Z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Acrobat PDFMaker 19 for Word</vt:lpwstr>
  </property>
  <property fmtid="{D5CDD505-2E9C-101B-9397-08002B2CF9AE}" pid="4" name="LastSaved">
    <vt:filetime>2020-01-29T00:00:00Z</vt:filetime>
  </property>
  <property fmtid="{D5CDD505-2E9C-101B-9397-08002B2CF9AE}" pid="5" name="ContentTypeId">
    <vt:lpwstr>0x01010044B01F01359A6843AC57476505A019BB</vt:lpwstr>
  </property>
</Properties>
</file>