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72CC96EB" w:rsidR="006C7D2C" w:rsidRDefault="00CA0EB6" w:rsidP="007433B3">
      <w:pPr>
        <w:pStyle w:val="Heading1"/>
      </w:pPr>
      <w:r>
        <w:t>English Standard</w:t>
      </w:r>
      <w:r w:rsidR="002679D9">
        <w:t xml:space="preserve"> 11</w:t>
      </w:r>
      <w:r w:rsidR="002679D9" w:rsidRPr="00C76B44">
        <w:t>–1</w:t>
      </w:r>
      <w:r w:rsidR="002679D9">
        <w:t>2</w:t>
      </w:r>
      <w:r w:rsidR="002134CA" w:rsidRPr="007433B3">
        <w:t xml:space="preserve"> </w:t>
      </w:r>
      <w:r w:rsidR="007433B3" w:rsidRPr="00CA0EB6">
        <w:t xml:space="preserve">Syllabus </w:t>
      </w:r>
      <w:r w:rsidR="002134CA" w:rsidRPr="00CA0EB6">
        <w:t>(20</w:t>
      </w:r>
      <w:r w:rsidRPr="00CA0EB6">
        <w:t>24</w:t>
      </w:r>
      <w:r w:rsidR="002134CA" w:rsidRPr="00CA0EB6">
        <w:t>)</w:t>
      </w:r>
      <w:r w:rsidR="007433B3" w:rsidRPr="00CA0EB6">
        <w:t>:</w:t>
      </w:r>
      <w:r w:rsidR="002134CA" w:rsidRPr="00CA0EB6">
        <w:t xml:space="preserve"> </w:t>
      </w:r>
      <w:r w:rsidR="00300AE2" w:rsidRPr="00CA0EB6">
        <w:t xml:space="preserve">Stage </w:t>
      </w:r>
      <w:r w:rsidRPr="00CA0EB6">
        <w:t>6</w:t>
      </w:r>
      <w:r w:rsidR="00EC3916">
        <w:t xml:space="preserve"> </w:t>
      </w:r>
      <w:r w:rsidR="00EC3916" w:rsidRPr="00CA0EB6">
        <w:t>(Year 11)</w:t>
      </w:r>
      <w:r w:rsidR="00300AE2" w:rsidRPr="00CA0EB6">
        <w:br/>
      </w:r>
      <w:r w:rsidR="002134CA" w:rsidRPr="00CA0EB6">
        <w:t xml:space="preserve">Australian Curriculum </w:t>
      </w:r>
      <w:bookmarkStart w:id="0" w:name="_Hlk180763118"/>
      <w:r w:rsidR="007B4913" w:rsidRPr="00CA0EB6">
        <w:t>mapping</w:t>
      </w:r>
      <w:r w:rsidR="002134CA" w:rsidRPr="00CA0EB6">
        <w:t xml:space="preserve"> </w:t>
      </w:r>
      <w:bookmarkEnd w:id="0"/>
    </w:p>
    <w:p w14:paraId="0C5CF837" w14:textId="01788DBB" w:rsidR="00387FA6" w:rsidRDefault="00387FA6" w:rsidP="004D6E83">
      <w:r>
        <w:t>The Australian Curriculum codes are listed under each syllabus focus area and its associated content groups.</w:t>
      </w:r>
    </w:p>
    <w:tbl>
      <w:tblPr>
        <w:tblStyle w:val="TableGrid"/>
        <w:tblpPr w:leftFromText="180" w:rightFromText="180" w:vertAnchor="text" w:tblpY="1"/>
        <w:tblOverlap w:val="never"/>
        <w:tblW w:w="10513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504"/>
        <w:gridCol w:w="3505"/>
        <w:gridCol w:w="3504"/>
      </w:tblGrid>
      <w:tr w:rsidR="008121D7" w14:paraId="571D1012" w14:textId="49B18334" w:rsidTr="00A6604C">
        <w:trPr>
          <w:trHeight w:val="393"/>
        </w:trPr>
        <w:tc>
          <w:tcPr>
            <w:tcW w:w="3504" w:type="dxa"/>
            <w:shd w:val="clear" w:color="auto" w:fill="002664"/>
          </w:tcPr>
          <w:p w14:paraId="42ABBC0B" w14:textId="0EE6A70D" w:rsidR="008121D7" w:rsidRDefault="008121D7" w:rsidP="0099052B">
            <w:pPr>
              <w:spacing w:before="60" w:after="60"/>
            </w:pPr>
            <w:r>
              <w:rPr>
                <w:b/>
                <w:bCs/>
              </w:rPr>
              <w:t xml:space="preserve">Reading to </w:t>
            </w:r>
            <w:r w:rsidR="0099052B">
              <w:rPr>
                <w:b/>
                <w:bCs/>
              </w:rPr>
              <w:t>w</w:t>
            </w:r>
            <w:r>
              <w:rPr>
                <w:b/>
                <w:bCs/>
              </w:rPr>
              <w:t>rite</w:t>
            </w:r>
            <w:r w:rsidR="00850CB1">
              <w:rPr>
                <w:b/>
                <w:bCs/>
              </w:rPr>
              <w:t>: Transition to English Standard</w:t>
            </w:r>
          </w:p>
        </w:tc>
        <w:tc>
          <w:tcPr>
            <w:tcW w:w="3505" w:type="dxa"/>
            <w:shd w:val="clear" w:color="auto" w:fill="002664"/>
          </w:tcPr>
          <w:p w14:paraId="5159CE75" w14:textId="09ACCEE8" w:rsidR="008121D7" w:rsidRDefault="008121D7" w:rsidP="0099052B">
            <w:pPr>
              <w:spacing w:before="60" w:after="60"/>
            </w:pPr>
            <w:r>
              <w:rPr>
                <w:b/>
                <w:bCs/>
              </w:rPr>
              <w:t xml:space="preserve">Contemporary </w:t>
            </w:r>
            <w:r w:rsidR="0099052B">
              <w:rPr>
                <w:b/>
                <w:bCs/>
              </w:rPr>
              <w:t>p</w:t>
            </w:r>
            <w:r>
              <w:rPr>
                <w:b/>
                <w:bCs/>
              </w:rPr>
              <w:t>ossibilities</w:t>
            </w:r>
          </w:p>
        </w:tc>
        <w:tc>
          <w:tcPr>
            <w:tcW w:w="3504" w:type="dxa"/>
            <w:shd w:val="clear" w:color="auto" w:fill="002664"/>
          </w:tcPr>
          <w:p w14:paraId="7D523DE2" w14:textId="44EA5928" w:rsidR="008121D7" w:rsidRDefault="008121D7" w:rsidP="0099052B">
            <w:pPr>
              <w:spacing w:before="60" w:after="60"/>
            </w:pPr>
            <w:r>
              <w:rPr>
                <w:b/>
                <w:bCs/>
              </w:rPr>
              <w:t>Close study of literature</w:t>
            </w:r>
          </w:p>
        </w:tc>
      </w:tr>
      <w:tr w:rsidR="008121D7" w14:paraId="553A158D" w14:textId="26E3DFF5" w:rsidTr="00A6604C">
        <w:trPr>
          <w:trHeight w:val="1014"/>
        </w:trPr>
        <w:tc>
          <w:tcPr>
            <w:tcW w:w="3504" w:type="dxa"/>
          </w:tcPr>
          <w:p w14:paraId="7FCAB5E5" w14:textId="3E572866" w:rsidR="008121D7" w:rsidRPr="0052131C" w:rsidRDefault="008121D7" w:rsidP="004D6E83">
            <w:pPr>
              <w:spacing w:after="0" w:line="240" w:lineRule="auto"/>
              <w:rPr>
                <w:b/>
                <w:bCs/>
              </w:rPr>
            </w:pPr>
            <w:r w:rsidRPr="0052131C">
              <w:rPr>
                <w:b/>
                <w:bCs/>
              </w:rPr>
              <w:t>Understanding</w:t>
            </w:r>
          </w:p>
          <w:p w14:paraId="5B8DB988" w14:textId="1CA16D15" w:rsidR="008121D7" w:rsidRDefault="008121D7" w:rsidP="004D6E83">
            <w:pPr>
              <w:spacing w:after="0" w:line="240" w:lineRule="auto"/>
            </w:pPr>
            <w:r>
              <w:t>ACEEN001</w:t>
            </w:r>
          </w:p>
          <w:p w14:paraId="46957BBA" w14:textId="5FFF89A9" w:rsidR="008121D7" w:rsidRDefault="008121D7" w:rsidP="004D6E83">
            <w:pPr>
              <w:spacing w:after="0" w:line="240" w:lineRule="auto"/>
            </w:pPr>
            <w:r>
              <w:t>ACEEN004</w:t>
            </w:r>
          </w:p>
          <w:p w14:paraId="10FE5DE1" w14:textId="2775DD5B" w:rsidR="008121D7" w:rsidRDefault="008121D7" w:rsidP="004D6E83">
            <w:pPr>
              <w:spacing w:after="0" w:line="240" w:lineRule="auto"/>
            </w:pPr>
            <w:r>
              <w:t>ACEEN005</w:t>
            </w:r>
          </w:p>
        </w:tc>
        <w:tc>
          <w:tcPr>
            <w:tcW w:w="3505" w:type="dxa"/>
          </w:tcPr>
          <w:p w14:paraId="731194E7" w14:textId="5BECCB97" w:rsidR="008121D7" w:rsidRPr="0052131C" w:rsidRDefault="008121D7" w:rsidP="004D6E83">
            <w:pPr>
              <w:spacing w:after="0" w:line="240" w:lineRule="auto"/>
              <w:rPr>
                <w:b/>
                <w:bCs/>
              </w:rPr>
            </w:pPr>
            <w:r w:rsidRPr="0052131C">
              <w:rPr>
                <w:b/>
                <w:bCs/>
              </w:rPr>
              <w:t>Understanding</w:t>
            </w:r>
          </w:p>
          <w:p w14:paraId="048A65DF" w14:textId="0118E4B1" w:rsidR="008121D7" w:rsidRDefault="008121D7" w:rsidP="004D6E83">
            <w:pPr>
              <w:spacing w:after="0" w:line="240" w:lineRule="auto"/>
            </w:pPr>
            <w:r>
              <w:t>ACEEN007</w:t>
            </w:r>
          </w:p>
          <w:p w14:paraId="4C72CA8B" w14:textId="2CC3F0A3" w:rsidR="008121D7" w:rsidRDefault="008121D7" w:rsidP="004D6E83">
            <w:pPr>
              <w:spacing w:after="0" w:line="240" w:lineRule="auto"/>
            </w:pPr>
            <w:r>
              <w:t>ACEEN009</w:t>
            </w:r>
          </w:p>
          <w:p w14:paraId="6F701B14" w14:textId="315D8884" w:rsidR="008121D7" w:rsidRDefault="008121D7" w:rsidP="004D6E83">
            <w:pPr>
              <w:spacing w:after="0" w:line="240" w:lineRule="auto"/>
            </w:pPr>
            <w:r>
              <w:t>ACEEN022</w:t>
            </w:r>
          </w:p>
          <w:p w14:paraId="1405F677" w14:textId="77777777" w:rsidR="008121D7" w:rsidRDefault="008121D7" w:rsidP="004D6E83">
            <w:pPr>
              <w:spacing w:after="0" w:line="240" w:lineRule="auto"/>
            </w:pPr>
            <w:r>
              <w:t>ACEEN023</w:t>
            </w:r>
          </w:p>
          <w:p w14:paraId="09644454" w14:textId="28868408" w:rsidR="008121D7" w:rsidRDefault="008121D7" w:rsidP="004D6E83">
            <w:pPr>
              <w:spacing w:after="0" w:line="240" w:lineRule="auto"/>
            </w:pPr>
            <w:r>
              <w:t>ACEEN026</w:t>
            </w:r>
          </w:p>
        </w:tc>
        <w:tc>
          <w:tcPr>
            <w:tcW w:w="3504" w:type="dxa"/>
          </w:tcPr>
          <w:p w14:paraId="463EF946" w14:textId="1D2543ED" w:rsidR="008121D7" w:rsidRPr="0052131C" w:rsidRDefault="008121D7" w:rsidP="004D6E83">
            <w:pPr>
              <w:spacing w:after="0" w:line="240" w:lineRule="auto"/>
              <w:rPr>
                <w:b/>
                <w:bCs/>
              </w:rPr>
            </w:pPr>
            <w:r w:rsidRPr="0052131C">
              <w:rPr>
                <w:b/>
                <w:bCs/>
              </w:rPr>
              <w:t>Understanding</w:t>
            </w:r>
          </w:p>
          <w:p w14:paraId="669DF7D8" w14:textId="3F4AB6D8" w:rsidR="008121D7" w:rsidRDefault="008121D7" w:rsidP="004D6E83">
            <w:pPr>
              <w:spacing w:after="0" w:line="240" w:lineRule="auto"/>
            </w:pPr>
            <w:r>
              <w:t>ACEEN028</w:t>
            </w:r>
          </w:p>
        </w:tc>
      </w:tr>
      <w:tr w:rsidR="008121D7" w14:paraId="540932E6" w14:textId="779B1682" w:rsidTr="00A6604C">
        <w:trPr>
          <w:trHeight w:val="955"/>
        </w:trPr>
        <w:tc>
          <w:tcPr>
            <w:tcW w:w="3504" w:type="dxa"/>
          </w:tcPr>
          <w:p w14:paraId="01CEEF17" w14:textId="73978131" w:rsidR="008121D7" w:rsidRPr="0052131C" w:rsidRDefault="008121D7" w:rsidP="004D6E83">
            <w:pPr>
              <w:spacing w:after="0" w:line="240" w:lineRule="auto"/>
              <w:rPr>
                <w:b/>
                <w:bCs/>
              </w:rPr>
            </w:pPr>
            <w:r w:rsidRPr="0052131C">
              <w:rPr>
                <w:b/>
                <w:bCs/>
              </w:rPr>
              <w:t>Responding</w:t>
            </w:r>
          </w:p>
          <w:p w14:paraId="124B750A" w14:textId="33983013" w:rsidR="008121D7" w:rsidRDefault="008121D7" w:rsidP="004D6E83">
            <w:pPr>
              <w:spacing w:after="0" w:line="240" w:lineRule="auto"/>
            </w:pPr>
            <w:r>
              <w:t>ACEEN017</w:t>
            </w:r>
          </w:p>
          <w:p w14:paraId="541B917B" w14:textId="27CD1A2F" w:rsidR="008121D7" w:rsidRDefault="008121D7" w:rsidP="004D6E83">
            <w:pPr>
              <w:spacing w:after="0" w:line="240" w:lineRule="auto"/>
            </w:pPr>
            <w:r>
              <w:t>ACEEN032</w:t>
            </w:r>
          </w:p>
          <w:p w14:paraId="2AFAA254" w14:textId="77777777" w:rsidR="008121D7" w:rsidRDefault="008121D7" w:rsidP="004D6E83">
            <w:pPr>
              <w:spacing w:after="0" w:line="240" w:lineRule="auto"/>
            </w:pPr>
            <w:r>
              <w:t>ACEEN036</w:t>
            </w:r>
          </w:p>
          <w:p w14:paraId="30599445" w14:textId="33D53D2B" w:rsidR="008121D7" w:rsidRDefault="008121D7" w:rsidP="004D6E83">
            <w:pPr>
              <w:spacing w:after="0" w:line="240" w:lineRule="auto"/>
            </w:pPr>
            <w:r>
              <w:t>ACEEN038</w:t>
            </w:r>
          </w:p>
        </w:tc>
        <w:tc>
          <w:tcPr>
            <w:tcW w:w="3505" w:type="dxa"/>
          </w:tcPr>
          <w:p w14:paraId="0CDF43BD" w14:textId="53F100E7" w:rsidR="008121D7" w:rsidRPr="0052131C" w:rsidRDefault="008121D7" w:rsidP="004D6E83">
            <w:pPr>
              <w:spacing w:after="0" w:line="240" w:lineRule="auto"/>
              <w:rPr>
                <w:b/>
                <w:bCs/>
              </w:rPr>
            </w:pPr>
            <w:r w:rsidRPr="0052131C">
              <w:rPr>
                <w:b/>
                <w:bCs/>
              </w:rPr>
              <w:t>Responding</w:t>
            </w:r>
          </w:p>
          <w:p w14:paraId="6C365857" w14:textId="1EED7901" w:rsidR="008121D7" w:rsidRDefault="008121D7" w:rsidP="004D6E83">
            <w:pPr>
              <w:spacing w:after="0" w:line="240" w:lineRule="auto"/>
            </w:pPr>
            <w:r>
              <w:t>ACEEN012</w:t>
            </w:r>
          </w:p>
          <w:p w14:paraId="7BE7E1A9" w14:textId="4226013D" w:rsidR="008121D7" w:rsidRDefault="008121D7" w:rsidP="004D6E83">
            <w:pPr>
              <w:spacing w:after="0" w:line="240" w:lineRule="auto"/>
            </w:pPr>
            <w:r>
              <w:t>ACEEN013</w:t>
            </w:r>
          </w:p>
          <w:p w14:paraId="705154B4" w14:textId="77777777" w:rsidR="008121D7" w:rsidRDefault="008121D7" w:rsidP="004D6E83">
            <w:pPr>
              <w:spacing w:after="0" w:line="240" w:lineRule="auto"/>
            </w:pPr>
            <w:r>
              <w:t>ACEEN033</w:t>
            </w:r>
          </w:p>
          <w:p w14:paraId="7799F0EE" w14:textId="24CD2612" w:rsidR="008121D7" w:rsidRDefault="008121D7" w:rsidP="004D6E83">
            <w:pPr>
              <w:spacing w:after="0" w:line="240" w:lineRule="auto"/>
            </w:pPr>
            <w:r>
              <w:t>ACEEN040</w:t>
            </w:r>
          </w:p>
        </w:tc>
        <w:tc>
          <w:tcPr>
            <w:tcW w:w="3504" w:type="dxa"/>
          </w:tcPr>
          <w:p w14:paraId="39C1A95D" w14:textId="4BC6C1A3" w:rsidR="008121D7" w:rsidRPr="0052131C" w:rsidRDefault="008121D7" w:rsidP="004D6E83">
            <w:pPr>
              <w:spacing w:after="0" w:line="240" w:lineRule="auto"/>
              <w:rPr>
                <w:b/>
                <w:bCs/>
              </w:rPr>
            </w:pPr>
            <w:r w:rsidRPr="0052131C">
              <w:rPr>
                <w:b/>
                <w:bCs/>
              </w:rPr>
              <w:t>Responding</w:t>
            </w:r>
          </w:p>
          <w:p w14:paraId="558B330B" w14:textId="6C6FD1EB" w:rsidR="008121D7" w:rsidRDefault="008121D7" w:rsidP="004D6E83">
            <w:pPr>
              <w:spacing w:after="0" w:line="240" w:lineRule="auto"/>
            </w:pPr>
            <w:r>
              <w:t>ACEEN014</w:t>
            </w:r>
          </w:p>
          <w:p w14:paraId="58321A2A" w14:textId="32E36E0B" w:rsidR="008121D7" w:rsidRDefault="008121D7" w:rsidP="004D6E83">
            <w:pPr>
              <w:spacing w:after="0" w:line="240" w:lineRule="auto"/>
            </w:pPr>
            <w:r>
              <w:t>ACEEN019</w:t>
            </w:r>
          </w:p>
          <w:p w14:paraId="67BCE0CE" w14:textId="45FE4581" w:rsidR="008121D7" w:rsidRDefault="008121D7" w:rsidP="004D6E83">
            <w:pPr>
              <w:spacing w:after="0" w:line="240" w:lineRule="auto"/>
            </w:pPr>
            <w:r>
              <w:t>ACEEN035</w:t>
            </w:r>
          </w:p>
        </w:tc>
      </w:tr>
    </w:tbl>
    <w:p w14:paraId="1120C7E7" w14:textId="67DC2888" w:rsidR="002134CA" w:rsidRDefault="0099052B" w:rsidP="002134CA">
      <w:r>
        <w:br w:type="textWrapping" w:clear="all"/>
      </w:r>
    </w:p>
    <w:p w14:paraId="7233228A" w14:textId="2EC10317" w:rsidR="00387FA6" w:rsidRDefault="00387FA6">
      <w:pPr>
        <w:widowControl/>
        <w:spacing w:after="160" w:line="259" w:lineRule="auto"/>
      </w:pPr>
      <w:r>
        <w:br w:type="page"/>
      </w:r>
    </w:p>
    <w:p w14:paraId="767BDD25" w14:textId="43E40F27" w:rsidR="00F04C44" w:rsidRDefault="00CA0EB6" w:rsidP="00F04C44">
      <w:pPr>
        <w:pStyle w:val="Heading1"/>
      </w:pPr>
      <w:r>
        <w:lastRenderedPageBreak/>
        <w:t>English Standard</w:t>
      </w:r>
      <w:r w:rsidR="002679D9">
        <w:t xml:space="preserve"> 11</w:t>
      </w:r>
      <w:r w:rsidR="002679D9" w:rsidRPr="00C76B44">
        <w:t>–1</w:t>
      </w:r>
      <w:r w:rsidR="002679D9">
        <w:t>2</w:t>
      </w:r>
      <w:r w:rsidR="00F04C44" w:rsidRPr="007433B3">
        <w:t xml:space="preserve"> </w:t>
      </w:r>
      <w:r w:rsidR="00F04C44" w:rsidRPr="00CA0EB6">
        <w:t>Syllabus (20</w:t>
      </w:r>
      <w:r w:rsidRPr="00CA0EB6">
        <w:t>24</w:t>
      </w:r>
      <w:r w:rsidR="00F04C44" w:rsidRPr="00CA0EB6">
        <w:t xml:space="preserve">): Stage </w:t>
      </w:r>
      <w:r w:rsidRPr="00CA0EB6">
        <w:t>6</w:t>
      </w:r>
      <w:r w:rsidR="00EC3916">
        <w:t xml:space="preserve"> </w:t>
      </w:r>
      <w:r w:rsidR="00EC3916" w:rsidRPr="00CA0EB6">
        <w:t>(Year 12)</w:t>
      </w:r>
      <w:r w:rsidR="00F04C44" w:rsidRPr="00CA0EB6">
        <w:br/>
        <w:t xml:space="preserve">Australian Curriculum </w:t>
      </w:r>
      <w:r w:rsidR="004D6E83" w:rsidRPr="00CA0EB6">
        <w:t xml:space="preserve">mapping </w:t>
      </w:r>
    </w:p>
    <w:p w14:paraId="4901286A" w14:textId="77777777" w:rsidR="007433B3" w:rsidRDefault="007433B3" w:rsidP="004D6E83"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DF28EC" w14:paraId="07E52CCF" w14:textId="41F915EB" w:rsidTr="00A6604C">
        <w:trPr>
          <w:trHeight w:val="389"/>
        </w:trPr>
        <w:tc>
          <w:tcPr>
            <w:tcW w:w="3486" w:type="dxa"/>
            <w:shd w:val="clear" w:color="auto" w:fill="002664"/>
          </w:tcPr>
          <w:p w14:paraId="4C784B8A" w14:textId="3CD646EC" w:rsidR="00DF28EC" w:rsidRDefault="007A7147" w:rsidP="00DF28EC">
            <w:pPr>
              <w:spacing w:before="60" w:after="60"/>
            </w:pPr>
            <w:r>
              <w:rPr>
                <w:b/>
                <w:bCs/>
              </w:rPr>
              <w:t>Texts and human experiences</w:t>
            </w:r>
          </w:p>
        </w:tc>
        <w:tc>
          <w:tcPr>
            <w:tcW w:w="3487" w:type="dxa"/>
            <w:shd w:val="clear" w:color="auto" w:fill="002664"/>
          </w:tcPr>
          <w:p w14:paraId="3DF6CF97" w14:textId="10208186" w:rsidR="00DF28EC" w:rsidRDefault="007A7147" w:rsidP="00DF28EC">
            <w:pPr>
              <w:spacing w:before="60" w:after="60"/>
            </w:pPr>
            <w:r>
              <w:rPr>
                <w:b/>
                <w:bCs/>
              </w:rPr>
              <w:t>Language, identity and culture</w:t>
            </w:r>
          </w:p>
        </w:tc>
        <w:tc>
          <w:tcPr>
            <w:tcW w:w="3486" w:type="dxa"/>
            <w:shd w:val="clear" w:color="auto" w:fill="002664"/>
          </w:tcPr>
          <w:p w14:paraId="4086A142" w14:textId="227B2408" w:rsidR="00DF28EC" w:rsidRDefault="007A7147" w:rsidP="00DF28EC">
            <w:pPr>
              <w:spacing w:before="60" w:after="60"/>
            </w:pPr>
            <w:r>
              <w:rPr>
                <w:b/>
                <w:bCs/>
              </w:rPr>
              <w:t>Close study of literature</w:t>
            </w:r>
          </w:p>
        </w:tc>
        <w:tc>
          <w:tcPr>
            <w:tcW w:w="3487" w:type="dxa"/>
            <w:shd w:val="clear" w:color="auto" w:fill="002664"/>
          </w:tcPr>
          <w:p w14:paraId="0BCA9FDB" w14:textId="771E29C9" w:rsidR="00DF28EC" w:rsidRPr="002134CA" w:rsidRDefault="007A7147" w:rsidP="00DF28E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The craft of writing</w:t>
            </w:r>
          </w:p>
        </w:tc>
      </w:tr>
      <w:tr w:rsidR="00145026" w14:paraId="70CCBAAF" w14:textId="776352F9" w:rsidTr="00A6604C">
        <w:trPr>
          <w:trHeight w:val="1002"/>
        </w:trPr>
        <w:tc>
          <w:tcPr>
            <w:tcW w:w="3486" w:type="dxa"/>
          </w:tcPr>
          <w:p w14:paraId="3B1B9931" w14:textId="77777777" w:rsidR="00145026" w:rsidRPr="004D6E83" w:rsidRDefault="00145026" w:rsidP="001C422F">
            <w:pPr>
              <w:spacing w:after="0" w:line="240" w:lineRule="auto"/>
              <w:rPr>
                <w:b/>
                <w:bCs/>
              </w:rPr>
            </w:pPr>
            <w:r w:rsidRPr="004D6E83">
              <w:rPr>
                <w:b/>
                <w:bCs/>
              </w:rPr>
              <w:t>Understanding</w:t>
            </w:r>
          </w:p>
          <w:p w14:paraId="6AA0E405" w14:textId="77777777" w:rsidR="00145026" w:rsidRDefault="00145026" w:rsidP="001C422F">
            <w:pPr>
              <w:spacing w:after="0" w:line="240" w:lineRule="auto"/>
            </w:pPr>
            <w:r>
              <w:t>ACEEN041</w:t>
            </w:r>
          </w:p>
          <w:p w14:paraId="2CD0BFBF" w14:textId="7D98D143" w:rsidR="00145026" w:rsidRPr="004D6E83" w:rsidRDefault="00145026" w:rsidP="001C422F">
            <w:pPr>
              <w:spacing w:after="0" w:line="240" w:lineRule="auto"/>
            </w:pPr>
            <w:r w:rsidRPr="004D6E83">
              <w:t>ACEEN060</w:t>
            </w:r>
          </w:p>
          <w:p w14:paraId="504BD811" w14:textId="63015ACD" w:rsidR="00145026" w:rsidRDefault="00145026" w:rsidP="001C422F">
            <w:pPr>
              <w:spacing w:after="0" w:line="240" w:lineRule="auto"/>
            </w:pPr>
            <w:r w:rsidRPr="004D6E83">
              <w:t>ACEEN067</w:t>
            </w:r>
          </w:p>
        </w:tc>
        <w:tc>
          <w:tcPr>
            <w:tcW w:w="3487" w:type="dxa"/>
          </w:tcPr>
          <w:p w14:paraId="08ACD8EC" w14:textId="53868664" w:rsidR="00145026" w:rsidRPr="004D6E83" w:rsidRDefault="00145026" w:rsidP="001C422F">
            <w:pPr>
              <w:spacing w:after="0" w:line="240" w:lineRule="auto"/>
              <w:rPr>
                <w:b/>
                <w:bCs/>
              </w:rPr>
            </w:pPr>
            <w:r w:rsidRPr="004D6E83">
              <w:rPr>
                <w:b/>
                <w:bCs/>
              </w:rPr>
              <w:t>Understanding</w:t>
            </w:r>
          </w:p>
          <w:p w14:paraId="6A0A99EB" w14:textId="2F4D82FD" w:rsidR="00145026" w:rsidRDefault="00145026" w:rsidP="001C422F">
            <w:pPr>
              <w:spacing w:after="0" w:line="240" w:lineRule="auto"/>
            </w:pPr>
            <w:r>
              <w:t>ACEEN047</w:t>
            </w:r>
          </w:p>
          <w:p w14:paraId="33BFB173" w14:textId="094A330A" w:rsidR="00145026" w:rsidRDefault="00145026" w:rsidP="001C422F">
            <w:pPr>
              <w:spacing w:after="0" w:line="240" w:lineRule="auto"/>
            </w:pPr>
            <w:r>
              <w:t>ACEEN048</w:t>
            </w:r>
          </w:p>
          <w:p w14:paraId="5C0763E4" w14:textId="1990D9E8" w:rsidR="00145026" w:rsidRDefault="00145026" w:rsidP="001C422F">
            <w:pPr>
              <w:spacing w:after="0" w:line="240" w:lineRule="auto"/>
            </w:pPr>
            <w:r>
              <w:t>ACEEN061</w:t>
            </w:r>
          </w:p>
        </w:tc>
        <w:tc>
          <w:tcPr>
            <w:tcW w:w="3486" w:type="dxa"/>
          </w:tcPr>
          <w:p w14:paraId="228FF6E0" w14:textId="4753D684" w:rsidR="00145026" w:rsidRPr="004D6E83" w:rsidRDefault="00145026" w:rsidP="001C422F">
            <w:pPr>
              <w:spacing w:after="0" w:line="240" w:lineRule="auto"/>
              <w:rPr>
                <w:b/>
                <w:bCs/>
              </w:rPr>
            </w:pPr>
            <w:r w:rsidRPr="004D6E83">
              <w:rPr>
                <w:b/>
                <w:bCs/>
              </w:rPr>
              <w:t>Understanding</w:t>
            </w:r>
          </w:p>
          <w:p w14:paraId="07FEA913" w14:textId="65044663" w:rsidR="00145026" w:rsidRDefault="00145026" w:rsidP="001C422F">
            <w:pPr>
              <w:spacing w:after="0" w:line="240" w:lineRule="auto"/>
            </w:pPr>
            <w:r>
              <w:t>ACEEN041</w:t>
            </w:r>
          </w:p>
          <w:p w14:paraId="4FA8EC22" w14:textId="395892F8" w:rsidR="00145026" w:rsidRDefault="00145026" w:rsidP="001C422F">
            <w:pPr>
              <w:spacing w:after="0" w:line="240" w:lineRule="auto"/>
            </w:pPr>
            <w:r>
              <w:t>ACEEN063</w:t>
            </w:r>
          </w:p>
          <w:p w14:paraId="1E77B0F7" w14:textId="35ED1312" w:rsidR="00145026" w:rsidRDefault="00145026" w:rsidP="001C422F">
            <w:pPr>
              <w:spacing w:after="0" w:line="240" w:lineRule="auto"/>
            </w:pPr>
            <w:r>
              <w:t>ACEEN072</w:t>
            </w:r>
          </w:p>
        </w:tc>
        <w:tc>
          <w:tcPr>
            <w:tcW w:w="3487" w:type="dxa"/>
          </w:tcPr>
          <w:p w14:paraId="5271CC5B" w14:textId="77777777" w:rsidR="00145026" w:rsidRPr="004D6E83" w:rsidRDefault="00145026" w:rsidP="001C422F">
            <w:pPr>
              <w:spacing w:after="0" w:line="240" w:lineRule="auto"/>
              <w:rPr>
                <w:b/>
                <w:bCs/>
              </w:rPr>
            </w:pPr>
            <w:r w:rsidRPr="004D6E83">
              <w:rPr>
                <w:b/>
                <w:bCs/>
              </w:rPr>
              <w:t>Understanding</w:t>
            </w:r>
          </w:p>
          <w:p w14:paraId="72B99440" w14:textId="77777777" w:rsidR="00145026" w:rsidRDefault="00145026" w:rsidP="001C422F">
            <w:pPr>
              <w:spacing w:after="0" w:line="240" w:lineRule="auto"/>
            </w:pPr>
            <w:r>
              <w:t>ACEEN010</w:t>
            </w:r>
          </w:p>
          <w:p w14:paraId="5479493E" w14:textId="248CD10B" w:rsidR="00145026" w:rsidRDefault="00145026" w:rsidP="001C422F">
            <w:pPr>
              <w:spacing w:after="0" w:line="240" w:lineRule="auto"/>
            </w:pPr>
            <w:r>
              <w:t>ACEEN060</w:t>
            </w:r>
          </w:p>
          <w:p w14:paraId="38730010" w14:textId="22F89807" w:rsidR="00145026" w:rsidRPr="002134CA" w:rsidRDefault="00145026" w:rsidP="001C422F">
            <w:pPr>
              <w:spacing w:after="0" w:line="240" w:lineRule="auto"/>
            </w:pPr>
            <w:r>
              <w:t>ACEEN064</w:t>
            </w:r>
          </w:p>
        </w:tc>
      </w:tr>
      <w:tr w:rsidR="00145026" w14:paraId="52263F92" w14:textId="2ED624FA" w:rsidTr="00A6604C">
        <w:trPr>
          <w:trHeight w:val="944"/>
        </w:trPr>
        <w:tc>
          <w:tcPr>
            <w:tcW w:w="3486" w:type="dxa"/>
          </w:tcPr>
          <w:p w14:paraId="0B306A27" w14:textId="77777777" w:rsidR="00145026" w:rsidRPr="004D6E83" w:rsidRDefault="00145026" w:rsidP="001C422F">
            <w:pPr>
              <w:spacing w:after="0" w:line="240" w:lineRule="auto"/>
              <w:rPr>
                <w:b/>
                <w:bCs/>
              </w:rPr>
            </w:pPr>
            <w:r w:rsidRPr="004D6E83">
              <w:rPr>
                <w:b/>
                <w:bCs/>
              </w:rPr>
              <w:t>Responding</w:t>
            </w:r>
          </w:p>
          <w:p w14:paraId="5B6510A4" w14:textId="77777777" w:rsidR="00145026" w:rsidRDefault="00145026" w:rsidP="001C422F">
            <w:pPr>
              <w:spacing w:after="0" w:line="240" w:lineRule="auto"/>
            </w:pPr>
            <w:r>
              <w:t>ACEEN072</w:t>
            </w:r>
          </w:p>
          <w:p w14:paraId="4F3C3F71" w14:textId="77777777" w:rsidR="00145026" w:rsidRDefault="00145026" w:rsidP="001C422F">
            <w:pPr>
              <w:spacing w:after="0" w:line="240" w:lineRule="auto"/>
            </w:pPr>
            <w:r>
              <w:t>ACEEN076</w:t>
            </w:r>
          </w:p>
          <w:p w14:paraId="1FB9938F" w14:textId="46054C54" w:rsidR="00145026" w:rsidRDefault="00145026" w:rsidP="001C422F">
            <w:pPr>
              <w:spacing w:after="0" w:line="240" w:lineRule="auto"/>
            </w:pPr>
            <w:r>
              <w:t>ACEEN040</w:t>
            </w:r>
          </w:p>
        </w:tc>
        <w:tc>
          <w:tcPr>
            <w:tcW w:w="3487" w:type="dxa"/>
          </w:tcPr>
          <w:p w14:paraId="2D5EAB0B" w14:textId="1C54616A" w:rsidR="00145026" w:rsidRPr="004D6E83" w:rsidRDefault="00145026" w:rsidP="001C422F">
            <w:pPr>
              <w:spacing w:after="0" w:line="240" w:lineRule="auto"/>
              <w:rPr>
                <w:b/>
                <w:bCs/>
              </w:rPr>
            </w:pPr>
            <w:r w:rsidRPr="004D6E83">
              <w:rPr>
                <w:b/>
                <w:bCs/>
              </w:rPr>
              <w:t>Responding</w:t>
            </w:r>
          </w:p>
          <w:p w14:paraId="23D49386" w14:textId="690E471F" w:rsidR="00145026" w:rsidRDefault="00145026" w:rsidP="001C422F">
            <w:pPr>
              <w:spacing w:after="0" w:line="240" w:lineRule="auto"/>
            </w:pPr>
            <w:r>
              <w:t>ACEEN075</w:t>
            </w:r>
          </w:p>
          <w:p w14:paraId="2D2C3CF2" w14:textId="0D237941" w:rsidR="00145026" w:rsidRDefault="00145026" w:rsidP="001C422F">
            <w:pPr>
              <w:spacing w:after="0" w:line="240" w:lineRule="auto"/>
            </w:pPr>
            <w:r>
              <w:t>ACEEN032</w:t>
            </w:r>
          </w:p>
          <w:p w14:paraId="152ACB69" w14:textId="6377FA96" w:rsidR="00145026" w:rsidRDefault="00145026" w:rsidP="001C422F">
            <w:pPr>
              <w:spacing w:after="0" w:line="240" w:lineRule="auto"/>
            </w:pPr>
            <w:r>
              <w:t>ACEEN057</w:t>
            </w:r>
          </w:p>
        </w:tc>
        <w:tc>
          <w:tcPr>
            <w:tcW w:w="3486" w:type="dxa"/>
          </w:tcPr>
          <w:p w14:paraId="25CA372A" w14:textId="544BC376" w:rsidR="00145026" w:rsidRPr="004D6E83" w:rsidRDefault="00145026" w:rsidP="001C422F">
            <w:pPr>
              <w:spacing w:after="0" w:line="240" w:lineRule="auto"/>
              <w:rPr>
                <w:b/>
                <w:bCs/>
              </w:rPr>
            </w:pPr>
            <w:r w:rsidRPr="004D6E83">
              <w:rPr>
                <w:b/>
                <w:bCs/>
              </w:rPr>
              <w:t>Responding</w:t>
            </w:r>
          </w:p>
          <w:p w14:paraId="59B30CB0" w14:textId="3748CD6C" w:rsidR="00145026" w:rsidRDefault="00145026" w:rsidP="001C422F">
            <w:pPr>
              <w:spacing w:after="0" w:line="240" w:lineRule="auto"/>
            </w:pPr>
            <w:r>
              <w:t>ACEEN069</w:t>
            </w:r>
          </w:p>
          <w:p w14:paraId="44FAB240" w14:textId="11B78850" w:rsidR="00145026" w:rsidRDefault="00145026" w:rsidP="001C422F">
            <w:pPr>
              <w:spacing w:after="0" w:line="240" w:lineRule="auto"/>
            </w:pPr>
            <w:r>
              <w:t>ACEEN070</w:t>
            </w:r>
          </w:p>
          <w:p w14:paraId="609513D2" w14:textId="4B0F073A" w:rsidR="00145026" w:rsidRDefault="00145026" w:rsidP="001C422F">
            <w:pPr>
              <w:spacing w:after="0" w:line="240" w:lineRule="auto"/>
            </w:pPr>
            <w:r>
              <w:t>ACEEN077</w:t>
            </w:r>
          </w:p>
        </w:tc>
        <w:tc>
          <w:tcPr>
            <w:tcW w:w="3487" w:type="dxa"/>
          </w:tcPr>
          <w:p w14:paraId="14577B86" w14:textId="77777777" w:rsidR="00145026" w:rsidRPr="004D6E83" w:rsidRDefault="00145026" w:rsidP="001C422F">
            <w:pPr>
              <w:spacing w:after="0" w:line="240" w:lineRule="auto"/>
              <w:rPr>
                <w:b/>
                <w:bCs/>
              </w:rPr>
            </w:pPr>
            <w:r w:rsidRPr="004D6E83">
              <w:rPr>
                <w:b/>
                <w:bCs/>
              </w:rPr>
              <w:t>Responding</w:t>
            </w:r>
          </w:p>
          <w:p w14:paraId="7B2A8397" w14:textId="77777777" w:rsidR="00145026" w:rsidRDefault="00145026" w:rsidP="001C422F">
            <w:pPr>
              <w:spacing w:after="0" w:line="240" w:lineRule="auto"/>
            </w:pPr>
            <w:r>
              <w:t>ACEEN051</w:t>
            </w:r>
          </w:p>
          <w:p w14:paraId="290735BD" w14:textId="77777777" w:rsidR="00145026" w:rsidRDefault="00145026" w:rsidP="001C422F">
            <w:pPr>
              <w:spacing w:after="0" w:line="240" w:lineRule="auto"/>
            </w:pPr>
            <w:r>
              <w:t>ACEEN052</w:t>
            </w:r>
          </w:p>
          <w:p w14:paraId="68556961" w14:textId="14A54D22" w:rsidR="00145026" w:rsidRPr="002134CA" w:rsidRDefault="00145026" w:rsidP="001C422F">
            <w:pPr>
              <w:spacing w:after="0" w:line="240" w:lineRule="auto"/>
            </w:pPr>
            <w:r>
              <w:t>ACEEN056</w:t>
            </w:r>
          </w:p>
        </w:tc>
      </w:tr>
    </w:tbl>
    <w:p w14:paraId="01B99EED" w14:textId="77777777" w:rsidR="00122A6F" w:rsidRDefault="00122A6F" w:rsidP="00122A6F"/>
    <w:p w14:paraId="500D6FD4" w14:textId="77777777" w:rsidR="0099052B" w:rsidRDefault="0099052B" w:rsidP="00122A6F"/>
    <w:p w14:paraId="33920AFC" w14:textId="77777777" w:rsidR="0099052B" w:rsidRDefault="0099052B" w:rsidP="00122A6F"/>
    <w:p w14:paraId="68177A63" w14:textId="67BF1FD9" w:rsidR="00122A6F" w:rsidRDefault="00122A6F" w:rsidP="00122A6F">
      <w:pPr>
        <w:tabs>
          <w:tab w:val="left" w:pos="8214"/>
        </w:tabs>
      </w:pPr>
      <w:r>
        <w:tab/>
      </w:r>
    </w:p>
    <w:p w14:paraId="47D406A4" w14:textId="77777777" w:rsidR="0099052B" w:rsidRPr="0099052B" w:rsidRDefault="0099052B" w:rsidP="0099052B"/>
    <w:p w14:paraId="6F87B57F" w14:textId="77777777" w:rsidR="0099052B" w:rsidRPr="0099052B" w:rsidRDefault="0099052B" w:rsidP="0099052B"/>
    <w:p w14:paraId="004C6C1F" w14:textId="77777777" w:rsidR="0099052B" w:rsidRPr="0099052B" w:rsidRDefault="0099052B" w:rsidP="0099052B"/>
    <w:p w14:paraId="1552D47D" w14:textId="0A002E49" w:rsidR="0099052B" w:rsidRPr="0099052B" w:rsidRDefault="002679D9" w:rsidP="002679D9">
      <w:pPr>
        <w:tabs>
          <w:tab w:val="left" w:pos="3778"/>
          <w:tab w:val="left" w:pos="5846"/>
        </w:tabs>
      </w:pPr>
      <w:r>
        <w:tab/>
      </w:r>
    </w:p>
    <w:sectPr w:rsidR="0099052B" w:rsidRPr="0099052B" w:rsidSect="000B2EBF"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5E2A1" w14:textId="77777777" w:rsidR="00353F8B" w:rsidRDefault="00353F8B" w:rsidP="00EB7AF6">
      <w:pPr>
        <w:spacing w:after="0" w:line="240" w:lineRule="auto"/>
      </w:pPr>
      <w:r>
        <w:separator/>
      </w:r>
    </w:p>
  </w:endnote>
  <w:endnote w:type="continuationSeparator" w:id="0">
    <w:p w14:paraId="0ACF4598" w14:textId="77777777" w:rsidR="00353F8B" w:rsidRDefault="00353F8B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38B4D225" w:rsidR="00E502DD" w:rsidRDefault="00E502DD" w:rsidP="00E502DD">
    <w:pPr>
      <w:pStyle w:val="Footer"/>
      <w:pBdr>
        <w:top w:val="single" w:sz="4" w:space="1" w:color="auto"/>
      </w:pBdr>
    </w:pPr>
    <w:r>
      <w:br/>
    </w:r>
    <w:r w:rsidR="00145026">
      <w:t>English Standard</w:t>
    </w:r>
    <w:r>
      <w:t xml:space="preserve"> </w:t>
    </w:r>
    <w:r w:rsidR="002679D9">
      <w:t>11</w:t>
    </w:r>
    <w:r w:rsidR="002679D9" w:rsidRPr="00E407F6">
      <w:t>–</w:t>
    </w:r>
    <w:r w:rsidR="002679D9" w:rsidRPr="003720FF">
      <w:t>1</w:t>
    </w:r>
    <w:r w:rsidR="002679D9">
      <w:t xml:space="preserve">2 </w:t>
    </w:r>
    <w:r>
      <w:t>Syllabus (202</w:t>
    </w:r>
    <w:r w:rsidR="00145026">
      <w:t>4</w:t>
    </w:r>
    <w:r>
      <w:t xml:space="preserve">): Australian Curriculum </w:t>
    </w:r>
    <w:r w:rsidR="007B4913">
      <w:t>mapping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E407F6">
      <w:rPr>
        <w:b/>
        <w:bCs/>
      </w:rPr>
      <w:fldChar w:fldCharType="begin"/>
    </w:r>
    <w:r w:rsidRPr="00E407F6">
      <w:rPr>
        <w:b/>
        <w:bCs/>
      </w:rPr>
      <w:instrText xml:space="preserve"> PAGE  \* Arabic  \* MERGEFORMAT </w:instrText>
    </w:r>
    <w:r w:rsidRPr="00E407F6">
      <w:rPr>
        <w:b/>
        <w:bCs/>
      </w:rPr>
      <w:fldChar w:fldCharType="separate"/>
    </w:r>
    <w:r w:rsidRPr="00E407F6">
      <w:rPr>
        <w:b/>
        <w:bCs/>
      </w:rPr>
      <w:t>1</w:t>
    </w:r>
    <w:r w:rsidRPr="00E407F6">
      <w:rPr>
        <w:b/>
        <w:bCs/>
      </w:rPr>
      <w:fldChar w:fldCharType="end"/>
    </w:r>
    <w:r w:rsidRPr="008E4849">
      <w:t xml:space="preserve"> of </w:t>
    </w:r>
    <w:r w:rsidRPr="00E407F6">
      <w:rPr>
        <w:b/>
        <w:bCs/>
      </w:rPr>
      <w:fldChar w:fldCharType="begin"/>
    </w:r>
    <w:r w:rsidRPr="00E407F6">
      <w:rPr>
        <w:b/>
        <w:bCs/>
      </w:rPr>
      <w:instrText xml:space="preserve"> NUMPAGES  \* Arabic  \* MERGEFORMAT </w:instrText>
    </w:r>
    <w:r w:rsidRPr="00E407F6">
      <w:rPr>
        <w:b/>
        <w:bCs/>
      </w:rPr>
      <w:fldChar w:fldCharType="separate"/>
    </w:r>
    <w:r w:rsidRPr="00E407F6">
      <w:rPr>
        <w:b/>
        <w:bCs/>
      </w:rPr>
      <w:t>2</w:t>
    </w:r>
    <w:r w:rsidRPr="00E407F6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5B787F34" w:rsidR="00387FA6" w:rsidRDefault="000471F6" w:rsidP="00387FA6">
    <w:pPr>
      <w:pStyle w:val="Footer"/>
      <w:pBdr>
        <w:top w:val="single" w:sz="4" w:space="1" w:color="auto"/>
      </w:pBdr>
    </w:pPr>
    <w:r>
      <w:rPr>
        <w:highlight w:val="yellow"/>
      </w:rPr>
      <w:br/>
    </w:r>
    <w:r w:rsidR="00145026">
      <w:t>English Standard</w:t>
    </w:r>
    <w:r w:rsidR="00387FA6">
      <w:t xml:space="preserve"> </w:t>
    </w:r>
    <w:r w:rsidR="002679D9">
      <w:t>11</w:t>
    </w:r>
    <w:r w:rsidR="002679D9" w:rsidRPr="00E407F6">
      <w:t>–</w:t>
    </w:r>
    <w:r w:rsidR="002679D9" w:rsidRPr="003720FF">
      <w:t>1</w:t>
    </w:r>
    <w:r w:rsidR="002679D9">
      <w:t xml:space="preserve">2 </w:t>
    </w:r>
    <w:r w:rsidR="00387FA6">
      <w:t>Syllabus (202</w:t>
    </w:r>
    <w:r w:rsidR="00145026">
      <w:t>4</w:t>
    </w:r>
    <w:r w:rsidR="00387FA6">
      <w:t xml:space="preserve">): Australian Curriculum </w:t>
    </w:r>
    <w:r w:rsidR="007B4913">
      <w:t>mapping</w:t>
    </w:r>
    <w:r w:rsidR="00DF28EC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E407F6">
      <w:rPr>
        <w:b/>
        <w:bCs/>
      </w:rPr>
      <w:fldChar w:fldCharType="begin"/>
    </w:r>
    <w:r w:rsidR="00387FA6" w:rsidRPr="00E407F6">
      <w:rPr>
        <w:b/>
        <w:bCs/>
      </w:rPr>
      <w:instrText xml:space="preserve"> PAGE  \* Arabic  \* MERGEFORMAT </w:instrText>
    </w:r>
    <w:r w:rsidR="00387FA6" w:rsidRPr="00E407F6">
      <w:rPr>
        <w:b/>
        <w:bCs/>
      </w:rPr>
      <w:fldChar w:fldCharType="separate"/>
    </w:r>
    <w:r w:rsidR="00387FA6" w:rsidRPr="00E407F6">
      <w:rPr>
        <w:b/>
        <w:bCs/>
      </w:rPr>
      <w:t>2</w:t>
    </w:r>
    <w:r w:rsidR="00387FA6" w:rsidRPr="00E407F6">
      <w:rPr>
        <w:b/>
        <w:bCs/>
      </w:rPr>
      <w:fldChar w:fldCharType="end"/>
    </w:r>
    <w:r w:rsidR="00387FA6" w:rsidRPr="008E4849">
      <w:t xml:space="preserve"> of </w:t>
    </w:r>
    <w:r w:rsidRPr="00E407F6">
      <w:rPr>
        <w:b/>
        <w:bCs/>
      </w:rPr>
      <w:fldChar w:fldCharType="begin"/>
    </w:r>
    <w:r w:rsidRPr="00E407F6">
      <w:rPr>
        <w:b/>
        <w:bCs/>
      </w:rPr>
      <w:instrText xml:space="preserve"> NUMPAGES  \* Arabic  \* MERGEFORMAT </w:instrText>
    </w:r>
    <w:r w:rsidRPr="00E407F6">
      <w:rPr>
        <w:b/>
        <w:bCs/>
      </w:rPr>
      <w:fldChar w:fldCharType="separate"/>
    </w:r>
    <w:r w:rsidR="00387FA6" w:rsidRPr="00E407F6">
      <w:rPr>
        <w:b/>
        <w:bCs/>
      </w:rPr>
      <w:t>2</w:t>
    </w:r>
    <w:r w:rsidRPr="00E407F6">
      <w:rPr>
        <w:b/>
        <w:bCs/>
      </w:rPr>
      <w:fldChar w:fldCharType="end"/>
    </w:r>
    <w:r w:rsidR="00387FA6">
      <w:br/>
      <w:t>© 202</w:t>
    </w:r>
    <w:r w:rsidR="00145026">
      <w:t>4</w:t>
    </w:r>
    <w:r w:rsidR="00387FA6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D25FB" w14:textId="77777777" w:rsidR="00353F8B" w:rsidRDefault="00353F8B" w:rsidP="00EB7AF6">
      <w:pPr>
        <w:spacing w:after="0" w:line="240" w:lineRule="auto"/>
      </w:pPr>
      <w:r>
        <w:separator/>
      </w:r>
    </w:p>
  </w:footnote>
  <w:footnote w:type="continuationSeparator" w:id="0">
    <w:p w14:paraId="1A35495E" w14:textId="77777777" w:rsidR="00353F8B" w:rsidRDefault="00353F8B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37861"/>
    <w:rsid w:val="000471F6"/>
    <w:rsid w:val="000B2EBF"/>
    <w:rsid w:val="00103B28"/>
    <w:rsid w:val="00111FB0"/>
    <w:rsid w:val="00120A28"/>
    <w:rsid w:val="00122A6F"/>
    <w:rsid w:val="001404D4"/>
    <w:rsid w:val="00145026"/>
    <w:rsid w:val="001B26E5"/>
    <w:rsid w:val="001C422F"/>
    <w:rsid w:val="001D2F88"/>
    <w:rsid w:val="002134CA"/>
    <w:rsid w:val="002427C6"/>
    <w:rsid w:val="002512B2"/>
    <w:rsid w:val="00261D46"/>
    <w:rsid w:val="002679D9"/>
    <w:rsid w:val="002D4504"/>
    <w:rsid w:val="00300AE2"/>
    <w:rsid w:val="00327E54"/>
    <w:rsid w:val="00353F8B"/>
    <w:rsid w:val="003720FF"/>
    <w:rsid w:val="00387FA6"/>
    <w:rsid w:val="003F323D"/>
    <w:rsid w:val="00445B8D"/>
    <w:rsid w:val="004D6E83"/>
    <w:rsid w:val="0052131C"/>
    <w:rsid w:val="0055029D"/>
    <w:rsid w:val="0059526D"/>
    <w:rsid w:val="00626015"/>
    <w:rsid w:val="00644DDE"/>
    <w:rsid w:val="0067328A"/>
    <w:rsid w:val="006B1AD2"/>
    <w:rsid w:val="006C7D2C"/>
    <w:rsid w:val="006F6D74"/>
    <w:rsid w:val="00714B71"/>
    <w:rsid w:val="007433B3"/>
    <w:rsid w:val="007775C3"/>
    <w:rsid w:val="00783D80"/>
    <w:rsid w:val="007A7147"/>
    <w:rsid w:val="007B00CF"/>
    <w:rsid w:val="007B4913"/>
    <w:rsid w:val="007F495F"/>
    <w:rsid w:val="008121D7"/>
    <w:rsid w:val="00823148"/>
    <w:rsid w:val="00850CB1"/>
    <w:rsid w:val="00856023"/>
    <w:rsid w:val="00921629"/>
    <w:rsid w:val="0093348E"/>
    <w:rsid w:val="0099052B"/>
    <w:rsid w:val="009920E4"/>
    <w:rsid w:val="009C2277"/>
    <w:rsid w:val="009D4705"/>
    <w:rsid w:val="009E4339"/>
    <w:rsid w:val="00A03157"/>
    <w:rsid w:val="00A43528"/>
    <w:rsid w:val="00A44E48"/>
    <w:rsid w:val="00A6604C"/>
    <w:rsid w:val="00A86F2C"/>
    <w:rsid w:val="00B6543E"/>
    <w:rsid w:val="00B91CBD"/>
    <w:rsid w:val="00B9730C"/>
    <w:rsid w:val="00BC656C"/>
    <w:rsid w:val="00BE59AA"/>
    <w:rsid w:val="00CA0EB6"/>
    <w:rsid w:val="00CA2BFC"/>
    <w:rsid w:val="00CD1241"/>
    <w:rsid w:val="00D62A2F"/>
    <w:rsid w:val="00D90AE7"/>
    <w:rsid w:val="00DE6D22"/>
    <w:rsid w:val="00DF28EC"/>
    <w:rsid w:val="00E067F1"/>
    <w:rsid w:val="00E16C55"/>
    <w:rsid w:val="00E26E2A"/>
    <w:rsid w:val="00E407F6"/>
    <w:rsid w:val="00E502DD"/>
    <w:rsid w:val="00E61954"/>
    <w:rsid w:val="00EA53B1"/>
    <w:rsid w:val="00EB7AF6"/>
    <w:rsid w:val="00EC3916"/>
    <w:rsid w:val="00F04C44"/>
    <w:rsid w:val="00F16099"/>
    <w:rsid w:val="00FB0010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Standard 11–12 Syllabus (2024): Australian Curriculum mapping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Standard 11–12 Syllabus (2024):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2024-11-21T22:49:00Z</dcterms:created>
  <dcterms:modified xsi:type="dcterms:W3CDTF">2024-11-21T22:49:00Z</dcterms:modified>
</cp:coreProperties>
</file>