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06E93ADF" w:rsidR="00732253" w:rsidRDefault="00EC2BBC" w:rsidP="00685EBB">
      <w:pPr>
        <w:pStyle w:val="Heading1"/>
        <w:pBdr>
          <w:bottom w:val="none" w:sz="0" w:space="0" w:color="auto"/>
        </w:pBdr>
        <w:ind w:left="0" w:firstLine="0"/>
      </w:pPr>
      <w:r>
        <w:t xml:space="preserve">Mathematics </w:t>
      </w:r>
      <w:r w:rsidR="00806815" w:rsidRPr="00E17010">
        <w:t>Stage</w:t>
      </w:r>
      <w:r w:rsidR="00364125">
        <w:t xml:space="preserve"> </w:t>
      </w:r>
      <w:r w:rsidR="0052355B">
        <w:t>5</w:t>
      </w:r>
      <w:r w:rsidR="00B61205">
        <w:t xml:space="preserve">: </w:t>
      </w:r>
      <w:r w:rsidR="00806815" w:rsidRPr="00E17010">
        <w:t>Sample scope and sequence</w:t>
      </w:r>
      <w:r w:rsidR="002A1F62">
        <w:t xml:space="preserve"> (</w:t>
      </w:r>
      <w:r w:rsidR="00E44E99">
        <w:t>C</w:t>
      </w:r>
      <w:r w:rsidR="00CD6D50">
        <w:t xml:space="preserve">ore and all </w:t>
      </w:r>
      <w:r w:rsidR="00836277">
        <w:t>P</w:t>
      </w:r>
      <w:r w:rsidR="00CD6D50">
        <w:t>aths</w:t>
      </w:r>
      <w:r w:rsidR="002A1F62">
        <w:t>)</w:t>
      </w:r>
    </w:p>
    <w:p w14:paraId="6220CE81" w14:textId="77777777" w:rsidR="007D5CAC" w:rsidRDefault="007D5CAC" w:rsidP="007D5CAC">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1F9F0993" w14:textId="025E0EF6" w:rsidR="007D5CAC" w:rsidRDefault="007D5CAC" w:rsidP="007D5CAC">
      <w:pPr>
        <w:rPr>
          <w:szCs w:val="20"/>
          <w:lang w:eastAsia="en-AU"/>
        </w:rPr>
      </w:pPr>
      <w:r>
        <w:rPr>
          <w:szCs w:val="20"/>
          <w:lang w:eastAsia="en-AU"/>
        </w:rPr>
        <w:t xml:space="preserve">This scope and sequence is </w:t>
      </w:r>
      <w:r w:rsidR="00305108">
        <w:rPr>
          <w:szCs w:val="20"/>
          <w:lang w:eastAsia="en-AU"/>
        </w:rPr>
        <w:t>one</w:t>
      </w:r>
      <w:r>
        <w:rPr>
          <w:szCs w:val="20"/>
          <w:lang w:eastAsia="en-AU"/>
        </w:rPr>
        <w:t xml:space="preserve"> example of a pathway towards Stage 6 Mathematics Extension</w:t>
      </w:r>
      <w:r w:rsidR="00364125">
        <w:rPr>
          <w:szCs w:val="20"/>
          <w:lang w:eastAsia="en-AU"/>
        </w:rPr>
        <w:t>.</w:t>
      </w:r>
      <w:r>
        <w:rPr>
          <w:szCs w:val="20"/>
          <w:lang w:eastAsia="en-AU"/>
        </w:rPr>
        <w:t xml:space="preserve"> </w:t>
      </w:r>
    </w:p>
    <w:p w14:paraId="333F16A8" w14:textId="16550519" w:rsidR="007D5CAC" w:rsidRDefault="007D5CAC" w:rsidP="007D5CAC">
      <w:pPr>
        <w:rPr>
          <w:szCs w:val="20"/>
          <w:lang w:eastAsia="en-AU"/>
        </w:rPr>
      </w:pPr>
      <w:r>
        <w:rPr>
          <w:szCs w:val="20"/>
          <w:lang w:eastAsia="en-AU"/>
        </w:rPr>
        <w:t xml:space="preserve">Teachers are best placed to make programming decisions about pathways towards Stage 6 courses in the middle of students’ Stage 5 learning. </w:t>
      </w:r>
    </w:p>
    <w:p w14:paraId="33EB8872" w14:textId="04D7E291" w:rsidR="005C227F" w:rsidRPr="00A02F6E" w:rsidRDefault="005C227F" w:rsidP="005C227F">
      <w:pPr>
        <w:rPr>
          <w:rStyle w:val="Strong"/>
          <w:szCs w:val="20"/>
        </w:rPr>
      </w:pPr>
      <w:r w:rsidRPr="005C227F">
        <w:rPr>
          <w:szCs w:val="20"/>
          <w:lang w:eastAsia="en-AU"/>
        </w:rPr>
        <w:t>In Mathematics 7–10 there is one</w:t>
      </w:r>
      <w:r w:rsidR="006A128C">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0473C4">
        <w:rPr>
          <w:rStyle w:val="Strong"/>
          <w:b w:val="0"/>
          <w:bCs w:val="0"/>
          <w:szCs w:val="20"/>
        </w:rPr>
        <w:t>outcome.</w:t>
      </w:r>
    </w:p>
    <w:p w14:paraId="6DDE4C03" w14:textId="6DB2062C" w:rsidR="005C227F" w:rsidRDefault="005C227F" w:rsidP="007D6F55">
      <w:pPr>
        <w:rPr>
          <w:szCs w:val="20"/>
        </w:rPr>
      </w:pPr>
      <w:r w:rsidRPr="00A02F6E">
        <w:rPr>
          <w:szCs w:val="20"/>
          <w:lang w:eastAsia="en-AU"/>
        </w:rPr>
        <w:t xml:space="preserve">A student develops understanding and fluency in mathematics </w:t>
      </w:r>
      <w:proofErr w:type="gramStart"/>
      <w:r w:rsidRPr="00A02F6E">
        <w:rPr>
          <w:szCs w:val="20"/>
          <w:lang w:eastAsia="en-AU"/>
        </w:rPr>
        <w:t>through:</w:t>
      </w:r>
      <w:proofErr w:type="gramEnd"/>
      <w:r w:rsidRPr="00A02F6E">
        <w:rPr>
          <w:szCs w:val="20"/>
          <w:lang w:eastAsia="en-AU"/>
        </w:rPr>
        <w:t xml:space="preserve"> </w:t>
      </w:r>
      <w:r w:rsidRPr="00A02F6E">
        <w:rPr>
          <w:szCs w:val="20"/>
        </w:rPr>
        <w:t>exploring and connecting mathematical concepts; choosing and applying mathematical techniques to solve problems; and communicating their thinking and reasoning coherently and clearly.</w:t>
      </w:r>
    </w:p>
    <w:p w14:paraId="6D94208B" w14:textId="5E7CCEFC" w:rsidR="007D6F55" w:rsidRPr="007D6F55" w:rsidRDefault="006A128C" w:rsidP="007D6F55">
      <w:r w:rsidRPr="00EB58EA">
        <w:rPr>
          <w:rStyle w:val="Emphasis"/>
        </w:rPr>
        <w:t>St</w:t>
      </w:r>
      <w:r w:rsidR="00DF1074">
        <w:rPr>
          <w:rStyle w:val="Emphasis"/>
        </w:rPr>
        <w:t>n</w:t>
      </w:r>
      <w:r w:rsidRPr="00EB58EA">
        <w:rPr>
          <w:rStyle w:val="Emphasis"/>
        </w:rPr>
        <w:t xml:space="preserve"> (Standard), Ad</w:t>
      </w:r>
      <w:r w:rsidR="00DF1074">
        <w:rPr>
          <w:rStyle w:val="Emphasis"/>
        </w:rPr>
        <w:t>v</w:t>
      </w:r>
      <w:r w:rsidRPr="00EB58EA">
        <w:rPr>
          <w:rStyle w:val="Emphasis"/>
        </w:rPr>
        <w:t xml:space="preserve"> (Advanced) and Ex</w:t>
      </w:r>
      <w:r w:rsidR="00DF1074">
        <w:rPr>
          <w:rStyle w:val="Emphasis"/>
        </w:rPr>
        <w:t>t</w:t>
      </w:r>
      <w:r w:rsidRPr="00EB58EA">
        <w:rPr>
          <w:rStyle w:val="Emphasis"/>
        </w:rPr>
        <w:t xml:space="preserve"> (Extension) have been used to suggest </w:t>
      </w:r>
      <w:r w:rsidR="007D0899">
        <w:rPr>
          <w:rStyle w:val="Emphasis"/>
        </w:rPr>
        <w:t>P</w:t>
      </w:r>
      <w:r w:rsidRPr="00EB58EA">
        <w:rPr>
          <w:rStyle w:val="Emphasis"/>
        </w:rPr>
        <w:t>aths for related Stage 6 courses.</w:t>
      </w:r>
    </w:p>
    <w:p w14:paraId="53AE185D" w14:textId="77777777" w:rsidR="00A96D2B" w:rsidRDefault="00A96D2B">
      <w:pPr>
        <w:autoSpaceDE w:val="0"/>
        <w:autoSpaceDN w:val="0"/>
        <w:spacing w:after="0" w:line="240" w:lineRule="auto"/>
        <w:rPr>
          <w:b/>
          <w:bCs/>
          <w:color w:val="002664"/>
          <w:sz w:val="34"/>
          <w:szCs w:val="34"/>
        </w:rPr>
        <w:sectPr w:rsidR="00A96D2B" w:rsidSect="007D0899">
          <w:footerReference w:type="default" r:id="rId11"/>
          <w:headerReference w:type="first" r:id="rId12"/>
          <w:footerReference w:type="first" r:id="rId13"/>
          <w:pgSz w:w="16850" w:h="11910" w:orient="landscape"/>
          <w:pgMar w:top="1440" w:right="1440" w:bottom="1440" w:left="1440" w:header="0" w:footer="425" w:gutter="0"/>
          <w:cols w:space="720"/>
          <w:titlePg/>
          <w:docGrid w:linePitch="272"/>
        </w:sectPr>
      </w:pPr>
    </w:p>
    <w:p w14:paraId="1FB6E891" w14:textId="0455CE16" w:rsidR="003C2E30" w:rsidRPr="00C94985" w:rsidRDefault="00EA1DE9" w:rsidP="003C2E30">
      <w:pPr>
        <w:pStyle w:val="Heading2"/>
      </w:pPr>
      <w:r>
        <w:lastRenderedPageBreak/>
        <w:t>Year 9 –</w:t>
      </w:r>
      <w:r w:rsidR="00E35910">
        <w:t xml:space="preserve"> </w:t>
      </w:r>
      <w:r w:rsidR="003C2E30">
        <w:t>Term 1</w:t>
      </w:r>
    </w:p>
    <w:tbl>
      <w:tblPr>
        <w:tblStyle w:val="NESATable"/>
        <w:tblW w:w="5000" w:type="pct"/>
        <w:tblLook w:val="01E0" w:firstRow="1" w:lastRow="1" w:firstColumn="1" w:lastColumn="1" w:noHBand="0" w:noVBand="0"/>
      </w:tblPr>
      <w:tblGrid>
        <w:gridCol w:w="4180"/>
        <w:gridCol w:w="5729"/>
        <w:gridCol w:w="4051"/>
      </w:tblGrid>
      <w:tr w:rsidR="00751368" w:rsidRPr="00AE103C" w14:paraId="594A7B60" w14:textId="77777777" w:rsidTr="00E204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shd w:val="clear" w:color="auto" w:fill="002664"/>
          </w:tcPr>
          <w:p w14:paraId="29AF19FF" w14:textId="6203F7F7" w:rsidR="00EA1DE9" w:rsidRPr="00EA1DE9" w:rsidRDefault="00751368" w:rsidP="00F923B1">
            <w:pPr>
              <w:pStyle w:val="Tableheading"/>
            </w:pPr>
            <w:r w:rsidRPr="00095F67">
              <w:t>Weeks 1–3</w:t>
            </w:r>
          </w:p>
        </w:tc>
        <w:tc>
          <w:tcPr>
            <w:tcW w:w="2052" w:type="pct"/>
            <w:shd w:val="clear" w:color="auto" w:fill="002664"/>
          </w:tcPr>
          <w:p w14:paraId="79EF0482" w14:textId="0691FE05" w:rsidR="00751368" w:rsidRPr="00095F67" w:rsidRDefault="00751368" w:rsidP="00F923B1">
            <w:pPr>
              <w:pStyle w:val="Tableheading"/>
              <w:cnfStyle w:val="100000000000" w:firstRow="1" w:lastRow="0" w:firstColumn="0" w:lastColumn="0" w:oddVBand="0" w:evenVBand="0" w:oddHBand="0" w:evenHBand="0" w:firstRowFirstColumn="0" w:firstRowLastColumn="0" w:lastRowFirstColumn="0" w:lastRowLastColumn="0"/>
            </w:pPr>
            <w:r w:rsidRPr="00095F67">
              <w:t>Weeks 4–7</w:t>
            </w:r>
          </w:p>
        </w:tc>
        <w:tc>
          <w:tcPr>
            <w:tcW w:w="1451" w:type="pct"/>
            <w:shd w:val="clear" w:color="auto" w:fill="002664"/>
          </w:tcPr>
          <w:p w14:paraId="50E416C6" w14:textId="08ABC513" w:rsidR="00751368" w:rsidRPr="00095F67" w:rsidRDefault="00751368"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8–10</w:t>
            </w:r>
          </w:p>
        </w:tc>
      </w:tr>
      <w:tr w:rsidR="00065DE2" w:rsidRPr="00AE103C" w14:paraId="57B38977" w14:textId="77777777" w:rsidTr="00D100C0">
        <w:trPr>
          <w:trHeight w:val="2956"/>
        </w:trPr>
        <w:tc>
          <w:tcPr>
            <w:cnfStyle w:val="001000000000" w:firstRow="0" w:lastRow="0" w:firstColumn="1" w:lastColumn="0" w:oddVBand="0" w:evenVBand="0" w:oddHBand="0" w:evenHBand="0" w:firstRowFirstColumn="0" w:firstRowLastColumn="0" w:lastRowFirstColumn="0" w:lastRowLastColumn="0"/>
            <w:tcW w:w="1497" w:type="pct"/>
            <w:shd w:val="clear" w:color="auto" w:fill="auto"/>
          </w:tcPr>
          <w:p w14:paraId="161BBD11" w14:textId="77777777" w:rsidR="00065DE2" w:rsidRPr="00EA1DE9" w:rsidRDefault="00065DE2" w:rsidP="00F923B1">
            <w:pPr>
              <w:pStyle w:val="Tableheading"/>
            </w:pPr>
            <w:r>
              <w:rPr>
                <w:b/>
                <w:bCs/>
              </w:rPr>
              <w:t xml:space="preserve">Unit: </w:t>
            </w:r>
            <w:r>
              <w:t>Compound interest and depreciation</w:t>
            </w:r>
          </w:p>
          <w:p w14:paraId="4130FF48" w14:textId="77777777" w:rsidR="00065DE2" w:rsidRDefault="00065DE2" w:rsidP="007D0899">
            <w:pPr>
              <w:pStyle w:val="TableParagraph"/>
              <w:rPr>
                <w:iCs/>
              </w:rPr>
            </w:pPr>
            <w:r>
              <w:rPr>
                <w:b/>
                <w:bCs/>
                <w:iCs/>
              </w:rPr>
              <w:t xml:space="preserve">Focus area(s): </w:t>
            </w:r>
            <w:r>
              <w:rPr>
                <w:iCs/>
              </w:rPr>
              <w:t>Financial mathematics B</w:t>
            </w:r>
          </w:p>
          <w:p w14:paraId="0FBE3949" w14:textId="77777777" w:rsidR="00065DE2" w:rsidRDefault="00065DE2" w:rsidP="007767EF">
            <w:pPr>
              <w:pStyle w:val="TableParagraph"/>
              <w:ind w:left="0"/>
              <w:rPr>
                <w:b/>
                <w:bCs/>
              </w:rPr>
            </w:pPr>
          </w:p>
          <w:p w14:paraId="0FA86DFA" w14:textId="77777777" w:rsidR="00065DE2" w:rsidRPr="00EA1DE9" w:rsidRDefault="00065DE2" w:rsidP="00F923B1">
            <w:pPr>
              <w:pStyle w:val="Tableheading"/>
            </w:pPr>
            <w:r>
              <w:t xml:space="preserve">solves financial problems involving </w:t>
            </w:r>
            <w:r w:rsidRPr="003C0F50">
              <w:t>compound interest and depreciation</w:t>
            </w:r>
          </w:p>
          <w:p w14:paraId="734C457F" w14:textId="75155120" w:rsidR="00065DE2" w:rsidRPr="00EA1DE9" w:rsidRDefault="00065DE2" w:rsidP="00EA1DE9"/>
        </w:tc>
        <w:tc>
          <w:tcPr>
            <w:tcW w:w="2052" w:type="pct"/>
            <w:shd w:val="clear" w:color="auto" w:fill="auto"/>
          </w:tcPr>
          <w:p w14:paraId="26825FED"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Linear relationships</w:t>
            </w:r>
          </w:p>
          <w:p w14:paraId="72A6C7AF" w14:textId="77777777" w:rsidR="00065DE2" w:rsidRDefault="00065DE2" w:rsidP="007D0899">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Linear relationships A and Linear relationships B</w:t>
            </w:r>
          </w:p>
          <w:p w14:paraId="03477472" w14:textId="77777777" w:rsidR="00065DE2" w:rsidRDefault="00065DE2" w:rsidP="007767EF">
            <w:pPr>
              <w:pStyle w:val="TableParagraph"/>
              <w:cnfStyle w:val="000000000000" w:firstRow="0" w:lastRow="0" w:firstColumn="0" w:lastColumn="0" w:oddVBand="0" w:evenVBand="0" w:oddHBand="0" w:evenHBand="0" w:firstRowFirstColumn="0" w:firstRowLastColumn="0" w:lastRowFirstColumn="0" w:lastRowLastColumn="0"/>
              <w:rPr>
                <w:b/>
                <w:bCs/>
              </w:rPr>
            </w:pPr>
          </w:p>
          <w:p w14:paraId="674AF43B"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t xml:space="preserve">determines the </w:t>
            </w:r>
            <w:r w:rsidRPr="0082586A">
              <w:t xml:space="preserve">midpoint, gradient and length of an </w:t>
            </w:r>
            <w:r w:rsidRPr="00882F92">
              <w:t>interval</w:t>
            </w:r>
            <w:r>
              <w:t>,</w:t>
            </w:r>
            <w:r w:rsidRPr="0082586A">
              <w:t xml:space="preserve"> and graph</w:t>
            </w:r>
            <w:r>
              <w:t xml:space="preserve">s </w:t>
            </w:r>
            <w:r w:rsidRPr="0082586A">
              <w:t>linear relationships</w:t>
            </w:r>
          </w:p>
          <w:p w14:paraId="4098D4E4" w14:textId="41886BD4"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t xml:space="preserve">graphs and interprets </w:t>
            </w:r>
            <w:r w:rsidRPr="0082586A">
              <w:t>linear relationships using the gradient/slope-intercept form</w:t>
            </w:r>
          </w:p>
        </w:tc>
        <w:tc>
          <w:tcPr>
            <w:tcW w:w="1451" w:type="pct"/>
            <w:shd w:val="clear" w:color="auto" w:fill="auto"/>
          </w:tcPr>
          <w:p w14:paraId="70163CF9"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Bivariate data analysis</w:t>
            </w:r>
          </w:p>
          <w:p w14:paraId="202E15C5" w14:textId="77777777" w:rsidR="00065DE2" w:rsidRDefault="00065DE2" w:rsidP="007D0899">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analysis B</w:t>
            </w:r>
          </w:p>
          <w:p w14:paraId="2305DD0B" w14:textId="77777777" w:rsidR="00065DE2" w:rsidRDefault="00065DE2" w:rsidP="007767EF">
            <w:pPr>
              <w:pStyle w:val="TableParagraph"/>
              <w:cnfStyle w:val="000000000000" w:firstRow="0" w:lastRow="0" w:firstColumn="0" w:lastColumn="0" w:oddVBand="0" w:evenVBand="0" w:oddHBand="0" w:evenHBand="0" w:firstRowFirstColumn="0" w:firstRowLastColumn="0" w:lastRowFirstColumn="0" w:lastRowLastColumn="0"/>
              <w:rPr>
                <w:b/>
                <w:bCs/>
              </w:rPr>
            </w:pPr>
          </w:p>
          <w:p w14:paraId="79F56F16" w14:textId="32FDA47F"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t>displays and interprets datasets involving bivariate data</w:t>
            </w:r>
          </w:p>
        </w:tc>
      </w:tr>
      <w:tr w:rsidR="00D076CA" w:rsidRPr="00AE103C" w14:paraId="57D70301" w14:textId="77777777" w:rsidTr="00E204BD">
        <w:tc>
          <w:tcPr>
            <w:cnfStyle w:val="001000000000" w:firstRow="0" w:lastRow="0" w:firstColumn="1" w:lastColumn="0" w:oddVBand="0" w:evenVBand="0" w:oddHBand="0" w:evenHBand="0" w:firstRowFirstColumn="0" w:firstRowLastColumn="0" w:lastRowFirstColumn="0" w:lastRowLastColumn="0"/>
            <w:tcW w:w="1497" w:type="pct"/>
            <w:shd w:val="clear" w:color="auto" w:fill="auto"/>
          </w:tcPr>
          <w:p w14:paraId="490FB200" w14:textId="626DA8CB" w:rsidR="00685502" w:rsidRDefault="00685502" w:rsidP="006437A1">
            <w:pPr>
              <w:pStyle w:val="TableParagraph"/>
              <w:ind w:left="0"/>
            </w:pPr>
            <w:r>
              <w:t>O</w:t>
            </w:r>
            <w:r w:rsidRPr="00216301">
              <w:t xml:space="preserve">utcomes: </w:t>
            </w:r>
            <w:r w:rsidR="00AC5873">
              <w:t>MA5-FIN-C-02</w:t>
            </w:r>
          </w:p>
          <w:p w14:paraId="467E8AA8" w14:textId="77777777" w:rsidR="00E21BE4" w:rsidRDefault="00E21BE4" w:rsidP="00685502">
            <w:pPr>
              <w:pStyle w:val="TableParagraph"/>
            </w:pPr>
          </w:p>
          <w:p w14:paraId="49D7E12F" w14:textId="77777777" w:rsidR="00D076CA" w:rsidRDefault="00685502" w:rsidP="00F923B1">
            <w:pPr>
              <w:pStyle w:val="Tableheading"/>
            </w:pPr>
            <w:r w:rsidRPr="00856E39">
              <w:t>Life Skills outcomes:</w:t>
            </w:r>
            <w:r w:rsidR="00990993">
              <w:t xml:space="preserve"> MALS-FIN-02</w:t>
            </w:r>
          </w:p>
          <w:p w14:paraId="363F3547" w14:textId="02D894FA" w:rsidR="00EA1DE9" w:rsidRPr="00EA1DE9" w:rsidRDefault="00EA1DE9" w:rsidP="00EA1DE9">
            <w:pPr>
              <w:rPr>
                <w:lang w:val="en-US"/>
              </w:rPr>
            </w:pPr>
          </w:p>
        </w:tc>
        <w:tc>
          <w:tcPr>
            <w:tcW w:w="2052" w:type="pct"/>
            <w:shd w:val="clear" w:color="auto" w:fill="auto"/>
          </w:tcPr>
          <w:p w14:paraId="1B67DCEC" w14:textId="507AF93A" w:rsidR="00685502" w:rsidRDefault="00685502" w:rsidP="006437A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732525">
              <w:t>5</w:t>
            </w:r>
            <w:r>
              <w:t>-</w:t>
            </w:r>
            <w:r w:rsidR="00732525">
              <w:t>LIN</w:t>
            </w:r>
            <w:r>
              <w:t>-C-01</w:t>
            </w:r>
            <w:r w:rsidR="000F6BF1">
              <w:t xml:space="preserve">, </w:t>
            </w:r>
            <w:r w:rsidR="00732525">
              <w:t>MA5-LIN-C-02</w:t>
            </w:r>
          </w:p>
          <w:p w14:paraId="55E59E4A" w14:textId="77777777" w:rsidR="00E21BE4" w:rsidRDefault="00E21BE4" w:rsidP="00685502">
            <w:pPr>
              <w:pStyle w:val="TableParagraph"/>
              <w:cnfStyle w:val="000000000000" w:firstRow="0" w:lastRow="0" w:firstColumn="0" w:lastColumn="0" w:oddVBand="0" w:evenVBand="0" w:oddHBand="0" w:evenHBand="0" w:firstRowFirstColumn="0" w:firstRowLastColumn="0" w:lastRowFirstColumn="0" w:lastRowLastColumn="0"/>
            </w:pPr>
          </w:p>
          <w:p w14:paraId="7D6BA121" w14:textId="41342C89" w:rsidR="00D076CA" w:rsidRDefault="00685502" w:rsidP="00F923B1">
            <w:pPr>
              <w:pStyle w:val="Tableheading"/>
              <w:cnfStyle w:val="000000000000" w:firstRow="0" w:lastRow="0" w:firstColumn="0" w:lastColumn="0" w:oddVBand="0" w:evenVBand="0" w:oddHBand="0" w:evenHBand="0" w:firstRowFirstColumn="0" w:firstRowLastColumn="0" w:lastRowFirstColumn="0" w:lastRowLastColumn="0"/>
            </w:pPr>
            <w:r w:rsidRPr="00856E39">
              <w:t>Life Skills outcomes:</w:t>
            </w:r>
            <w:r w:rsidR="00990993">
              <w:t xml:space="preserve"> MALS-POS-01</w:t>
            </w:r>
          </w:p>
        </w:tc>
        <w:tc>
          <w:tcPr>
            <w:tcW w:w="1451" w:type="pct"/>
            <w:shd w:val="clear" w:color="auto" w:fill="auto"/>
          </w:tcPr>
          <w:p w14:paraId="090430F1" w14:textId="64F6609C" w:rsidR="00685502" w:rsidRDefault="00685502" w:rsidP="006437A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732525">
              <w:t>5</w:t>
            </w:r>
            <w:r>
              <w:t>-</w:t>
            </w:r>
            <w:r w:rsidR="00732525">
              <w:t>DAT</w:t>
            </w:r>
            <w:r>
              <w:t>-C-0</w:t>
            </w:r>
            <w:r w:rsidR="00732525">
              <w:t>2</w:t>
            </w:r>
          </w:p>
          <w:p w14:paraId="5AE537CE" w14:textId="77777777" w:rsidR="00E21BE4" w:rsidRDefault="00E21BE4" w:rsidP="00685502">
            <w:pPr>
              <w:pStyle w:val="TableParagraph"/>
              <w:cnfStyle w:val="000000000000" w:firstRow="0" w:lastRow="0" w:firstColumn="0" w:lastColumn="0" w:oddVBand="0" w:evenVBand="0" w:oddHBand="0" w:evenHBand="0" w:firstRowFirstColumn="0" w:firstRowLastColumn="0" w:lastRowFirstColumn="0" w:lastRowLastColumn="0"/>
            </w:pPr>
          </w:p>
          <w:p w14:paraId="0CD80F7E" w14:textId="332CD665" w:rsidR="00D076CA" w:rsidRDefault="00184D30" w:rsidP="00F923B1">
            <w:pPr>
              <w:pStyle w:val="Tableheading"/>
              <w:cnfStyle w:val="000000000000" w:firstRow="0" w:lastRow="0" w:firstColumn="0" w:lastColumn="0" w:oddVBand="0" w:evenVBand="0" w:oddHBand="0" w:evenHBand="0" w:firstRowFirstColumn="0" w:firstRowLastColumn="0" w:lastRowFirstColumn="0" w:lastRowLastColumn="0"/>
            </w:pPr>
            <w:r>
              <w:t xml:space="preserve">Life Skills outcomes: </w:t>
            </w:r>
            <w:r w:rsidR="006C7DF5">
              <w:t>MALS-DAT-02</w:t>
            </w:r>
          </w:p>
        </w:tc>
      </w:tr>
    </w:tbl>
    <w:p w14:paraId="3FD86E9C" w14:textId="77777777" w:rsidR="00B61205" w:rsidRDefault="00B61205">
      <w:pPr>
        <w:autoSpaceDE w:val="0"/>
        <w:autoSpaceDN w:val="0"/>
        <w:spacing w:after="0" w:line="240" w:lineRule="auto"/>
        <w:rPr>
          <w:b/>
          <w:bCs/>
          <w:color w:val="002664"/>
          <w:sz w:val="34"/>
          <w:szCs w:val="34"/>
        </w:rPr>
      </w:pPr>
      <w:r>
        <w:br w:type="page"/>
      </w:r>
    </w:p>
    <w:p w14:paraId="2BC876F2" w14:textId="36C50833" w:rsidR="00F81D30" w:rsidRPr="00C94985" w:rsidRDefault="00EA1DE9" w:rsidP="00F81D30">
      <w:pPr>
        <w:pStyle w:val="Heading2"/>
      </w:pPr>
      <w:r>
        <w:lastRenderedPageBreak/>
        <w:t xml:space="preserve">Year 9 – </w:t>
      </w:r>
      <w:r w:rsidR="00F81D30">
        <w:t>Term 2</w:t>
      </w:r>
    </w:p>
    <w:tbl>
      <w:tblPr>
        <w:tblStyle w:val="NESATable"/>
        <w:tblW w:w="14312" w:type="dxa"/>
        <w:tblLook w:val="01E0" w:firstRow="1" w:lastRow="1" w:firstColumn="1" w:lastColumn="1" w:noHBand="0" w:noVBand="0"/>
      </w:tblPr>
      <w:tblGrid>
        <w:gridCol w:w="6374"/>
        <w:gridCol w:w="3969"/>
        <w:gridCol w:w="3969"/>
      </w:tblGrid>
      <w:tr w:rsidR="005131EA" w:rsidRPr="00095F67" w14:paraId="1399B344" w14:textId="77777777" w:rsidTr="005B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002664"/>
          </w:tcPr>
          <w:p w14:paraId="03686718" w14:textId="3375BAD2" w:rsidR="005131EA" w:rsidRPr="00095F67" w:rsidRDefault="005131EA" w:rsidP="00F923B1">
            <w:pPr>
              <w:pStyle w:val="Tableheading"/>
              <w:rPr>
                <w:b w:val="0"/>
              </w:rPr>
            </w:pPr>
            <w:r w:rsidRPr="00095F67">
              <w:t>Weeks 1–4</w:t>
            </w:r>
          </w:p>
        </w:tc>
        <w:tc>
          <w:tcPr>
            <w:tcW w:w="3969" w:type="dxa"/>
            <w:shd w:val="clear" w:color="auto" w:fill="002664"/>
          </w:tcPr>
          <w:p w14:paraId="1D68B4BD" w14:textId="00FE5568" w:rsidR="005131EA" w:rsidRPr="00095F67" w:rsidRDefault="005131E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5–7</w:t>
            </w:r>
          </w:p>
        </w:tc>
        <w:tc>
          <w:tcPr>
            <w:tcW w:w="3969" w:type="dxa"/>
            <w:shd w:val="clear" w:color="auto" w:fill="002664"/>
          </w:tcPr>
          <w:p w14:paraId="02F5325C" w14:textId="0D43E163" w:rsidR="005131EA" w:rsidRPr="00095F67" w:rsidRDefault="005131E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8–10</w:t>
            </w:r>
          </w:p>
        </w:tc>
      </w:tr>
      <w:tr w:rsidR="00065DE2" w:rsidRPr="00AE103C" w14:paraId="56C7E6CA" w14:textId="77777777" w:rsidTr="00C543D1">
        <w:trPr>
          <w:trHeight w:val="3589"/>
        </w:trPr>
        <w:tc>
          <w:tcPr>
            <w:cnfStyle w:val="001000000000" w:firstRow="0" w:lastRow="0" w:firstColumn="1" w:lastColumn="0" w:oddVBand="0" w:evenVBand="0" w:oddHBand="0" w:evenHBand="0" w:firstRowFirstColumn="0" w:firstRowLastColumn="0" w:lastRowFirstColumn="0" w:lastRowLastColumn="0"/>
            <w:tcW w:w="6374" w:type="dxa"/>
          </w:tcPr>
          <w:p w14:paraId="3FC7723C" w14:textId="77777777" w:rsidR="00065DE2" w:rsidRPr="1A360817" w:rsidRDefault="00065DE2" w:rsidP="00C42FB9">
            <w:pPr>
              <w:pStyle w:val="TableParagraph"/>
              <w:ind w:left="0"/>
              <w:rPr>
                <w:b/>
                <w:bCs/>
              </w:rPr>
            </w:pPr>
            <w:r w:rsidRPr="1A360817">
              <w:rPr>
                <w:b/>
                <w:bCs/>
              </w:rPr>
              <w:t xml:space="preserve">Unit: </w:t>
            </w:r>
            <w:r>
              <w:t>Non-linear relationships</w:t>
            </w:r>
          </w:p>
          <w:p w14:paraId="61764741" w14:textId="77777777" w:rsidR="00065DE2" w:rsidRDefault="00065DE2" w:rsidP="0013737A">
            <w:pPr>
              <w:pStyle w:val="TableParagraph"/>
              <w:ind w:left="0"/>
              <w:rPr>
                <w:iCs/>
              </w:rPr>
            </w:pPr>
            <w:r>
              <w:rPr>
                <w:b/>
                <w:bCs/>
                <w:iCs/>
              </w:rPr>
              <w:t xml:space="preserve">Focus area(s): </w:t>
            </w:r>
            <w:r>
              <w:rPr>
                <w:iCs/>
              </w:rPr>
              <w:t>Non-linear relationships A and Non-linear relationships B</w:t>
            </w:r>
          </w:p>
          <w:p w14:paraId="11987231" w14:textId="77777777" w:rsidR="00065DE2" w:rsidRDefault="00065DE2" w:rsidP="0013737A">
            <w:pPr>
              <w:pStyle w:val="TableParagraph"/>
              <w:ind w:left="0"/>
              <w:rPr>
                <w:b/>
                <w:bCs/>
                <w:highlight w:val="yellow"/>
              </w:rPr>
            </w:pPr>
          </w:p>
          <w:p w14:paraId="206172A8" w14:textId="77777777" w:rsidR="00065DE2" w:rsidRDefault="00065DE2" w:rsidP="0011571B">
            <w:pPr>
              <w:pStyle w:val="TableParagraph"/>
              <w:spacing w:after="240"/>
            </w:pPr>
            <w:r>
              <w:t>identifies connections between algebraic and graphical representations of quadratic and exponential relationships in various contexts</w:t>
            </w:r>
          </w:p>
          <w:p w14:paraId="55785AFD" w14:textId="77777777" w:rsidR="00065DE2" w:rsidRDefault="00065DE2" w:rsidP="0011571B">
            <w:pPr>
              <w:pStyle w:val="TableParagraph"/>
              <w:spacing w:after="240"/>
            </w:pPr>
            <w:r>
              <w:t>identifies and compares features of parabolas and exponential curves in various contexts</w:t>
            </w:r>
          </w:p>
          <w:p w14:paraId="05479273" w14:textId="77777777" w:rsidR="00065DE2" w:rsidRDefault="00065DE2" w:rsidP="00047931">
            <w:pPr>
              <w:pStyle w:val="TableParagraph"/>
              <w:rPr>
                <w:b/>
                <w:bCs/>
                <w:highlight w:val="yellow"/>
              </w:rPr>
            </w:pPr>
          </w:p>
          <w:p w14:paraId="0F398E96" w14:textId="6A9D8BF2" w:rsidR="00065DE2" w:rsidRPr="1A360817" w:rsidRDefault="00065DE2" w:rsidP="00047931">
            <w:pPr>
              <w:pStyle w:val="TableParagraph"/>
              <w:rPr>
                <w:b/>
                <w:bCs/>
              </w:rPr>
            </w:pPr>
          </w:p>
        </w:tc>
        <w:tc>
          <w:tcPr>
            <w:tcW w:w="3969" w:type="dxa"/>
          </w:tcPr>
          <w:p w14:paraId="17B126E1" w14:textId="77777777" w:rsidR="00065DE2" w:rsidRPr="6D75A31A" w:rsidRDefault="00065DE2" w:rsidP="009E1CEC">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6D75A31A">
              <w:rPr>
                <w:b/>
                <w:bCs/>
              </w:rPr>
              <w:t xml:space="preserve">Unit: </w:t>
            </w:r>
            <w:r>
              <w:t>Area and surface area</w:t>
            </w:r>
          </w:p>
          <w:p w14:paraId="022D5611" w14:textId="3DEADA2C" w:rsidR="00065DE2" w:rsidRDefault="00065DE2" w:rsidP="6D75A31A">
            <w:pPr>
              <w:pStyle w:val="TableParagraph"/>
              <w:ind w:left="0"/>
              <w:cnfStyle w:val="000000000000" w:firstRow="0" w:lastRow="0" w:firstColumn="0" w:lastColumn="0" w:oddVBand="0" w:evenVBand="0" w:oddHBand="0" w:evenHBand="0" w:firstRowFirstColumn="0" w:firstRowLastColumn="0" w:lastRowFirstColumn="0" w:lastRowLastColumn="0"/>
            </w:pPr>
            <w:r w:rsidRPr="6D75A31A">
              <w:rPr>
                <w:b/>
                <w:bCs/>
              </w:rPr>
              <w:t xml:space="preserve">Focus area(s): </w:t>
            </w:r>
            <w:r>
              <w:t>Area and surface area B (St</w:t>
            </w:r>
            <w:r w:rsidR="00DF1074">
              <w:t>n</w:t>
            </w:r>
            <w:r>
              <w:t>, Ad</w:t>
            </w:r>
            <w:r w:rsidR="00DF1074">
              <w:t>v</w:t>
            </w:r>
            <w:r>
              <w:t>)</w:t>
            </w:r>
          </w:p>
          <w:p w14:paraId="204B72DD" w14:textId="77777777" w:rsidR="00065DE2" w:rsidRDefault="00065DE2" w:rsidP="6D75A31A">
            <w:pPr>
              <w:pStyle w:val="TableParagraph"/>
              <w:cnfStyle w:val="000000000000" w:firstRow="0" w:lastRow="0" w:firstColumn="0" w:lastColumn="0" w:oddVBand="0" w:evenVBand="0" w:oddHBand="0" w:evenHBand="0" w:firstRowFirstColumn="0" w:firstRowLastColumn="0" w:lastRowFirstColumn="0" w:lastRowLastColumn="0"/>
              <w:rPr>
                <w:b/>
                <w:bCs/>
              </w:rPr>
            </w:pPr>
          </w:p>
          <w:p w14:paraId="1D0DE92D" w14:textId="098253F8" w:rsidR="00065DE2" w:rsidRPr="6D75A31A" w:rsidRDefault="00065DE2" w:rsidP="007A1044">
            <w:pPr>
              <w:pStyle w:val="TableParagraph"/>
              <w:ind w:left="0"/>
              <w:cnfStyle w:val="000000000000" w:firstRow="0" w:lastRow="0" w:firstColumn="0" w:lastColumn="0" w:oddVBand="0" w:evenVBand="0" w:oddHBand="0" w:evenHBand="0" w:firstRowFirstColumn="0" w:firstRowLastColumn="0" w:lastRowFirstColumn="0" w:lastRowLastColumn="0"/>
              <w:rPr>
                <w:b/>
                <w:bCs/>
              </w:rPr>
            </w:pPr>
            <w:r>
              <w:t>applies knowledge of the surface area of right pyramids and cones, spheres and composite solids to solve problems</w:t>
            </w:r>
          </w:p>
        </w:tc>
        <w:tc>
          <w:tcPr>
            <w:tcW w:w="3969" w:type="dxa"/>
          </w:tcPr>
          <w:p w14:paraId="4AB08FEC" w14:textId="77777777" w:rsidR="00065DE2" w:rsidRPr="00BE747C" w:rsidRDefault="00065DE2" w:rsidP="009E1CEC">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BE747C">
              <w:rPr>
                <w:b/>
                <w:bCs/>
              </w:rPr>
              <w:t>Unit:</w:t>
            </w:r>
            <w:r>
              <w:rPr>
                <w:b/>
                <w:bCs/>
              </w:rPr>
              <w:t xml:space="preserve"> </w:t>
            </w:r>
            <w:r w:rsidRPr="00D076CA">
              <w:t>Volume</w:t>
            </w:r>
          </w:p>
          <w:p w14:paraId="728E3D27" w14:textId="76FB4E1E" w:rsidR="00065DE2" w:rsidRDefault="00065DE2" w:rsidP="0013737A">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A and Volume B (St</w:t>
            </w:r>
            <w:r w:rsidR="00DF1074">
              <w:rPr>
                <w:iCs/>
              </w:rPr>
              <w:t>n</w:t>
            </w:r>
            <w:r>
              <w:rPr>
                <w:iCs/>
              </w:rPr>
              <w:t>, Ad</w:t>
            </w:r>
            <w:r w:rsidR="00DF1074">
              <w:rPr>
                <w:iCs/>
              </w:rPr>
              <w:t>v</w:t>
            </w:r>
            <w:r>
              <w:rPr>
                <w:iCs/>
              </w:rPr>
              <w:t>)</w:t>
            </w:r>
          </w:p>
          <w:p w14:paraId="55CCFB00" w14:textId="77777777" w:rsidR="00065DE2" w:rsidRDefault="00065DE2" w:rsidP="0013737A">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33C61654" w14:textId="77777777" w:rsidR="00065DE2" w:rsidRDefault="00065DE2" w:rsidP="0011571B">
            <w:pPr>
              <w:pStyle w:val="TableParagraph"/>
              <w:spacing w:after="240"/>
              <w:ind w:left="0"/>
              <w:cnfStyle w:val="000000000000" w:firstRow="0" w:lastRow="0" w:firstColumn="0" w:lastColumn="0" w:oddVBand="0" w:evenVBand="0" w:oddHBand="0" w:evenHBand="0" w:firstRowFirstColumn="0" w:firstRowLastColumn="0" w:lastRowFirstColumn="0" w:lastRowLastColumn="0"/>
            </w:pPr>
            <w:r>
              <w:t xml:space="preserve">solves problems involving </w:t>
            </w:r>
            <w:r w:rsidRPr="0082586A">
              <w:t>the volume of composite solids consisting of right prisms and cylinders</w:t>
            </w:r>
          </w:p>
          <w:p w14:paraId="3DC557D9" w14:textId="51535A7F" w:rsidR="00065DE2" w:rsidRPr="00BE747C" w:rsidRDefault="00065DE2" w:rsidP="003D2E0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t xml:space="preserve">applies knowledge of the volume of </w:t>
            </w:r>
            <w:r w:rsidRPr="0082586A">
              <w:t>right pyramids, cones and spheres</w:t>
            </w:r>
            <w:r>
              <w:t xml:space="preserve">, </w:t>
            </w:r>
            <w:r w:rsidRPr="0082586A">
              <w:t>in</w:t>
            </w:r>
            <w:r>
              <w:t>cluding</w:t>
            </w:r>
            <w:r w:rsidRPr="0082586A">
              <w:t xml:space="preserve"> related composite solids</w:t>
            </w:r>
          </w:p>
        </w:tc>
      </w:tr>
      <w:tr w:rsidR="0013737A" w:rsidRPr="00AE103C" w14:paraId="4A9C6F8F" w14:textId="77777777" w:rsidTr="005B0AA6">
        <w:trPr>
          <w:trHeight w:val="667"/>
        </w:trPr>
        <w:tc>
          <w:tcPr>
            <w:cnfStyle w:val="001000000000" w:firstRow="0" w:lastRow="0" w:firstColumn="1" w:lastColumn="0" w:oddVBand="0" w:evenVBand="0" w:oddHBand="0" w:evenHBand="0" w:firstRowFirstColumn="0" w:firstRowLastColumn="0" w:lastRowFirstColumn="0" w:lastRowLastColumn="0"/>
            <w:tcW w:w="6374" w:type="dxa"/>
          </w:tcPr>
          <w:p w14:paraId="4895E36D" w14:textId="113C01CB" w:rsidR="00685502" w:rsidRDefault="00685502" w:rsidP="00685502">
            <w:pPr>
              <w:pStyle w:val="TableParagraph"/>
            </w:pPr>
            <w:r>
              <w:t>O</w:t>
            </w:r>
            <w:r w:rsidRPr="00216301">
              <w:t xml:space="preserve">utcomes: </w:t>
            </w:r>
            <w:r>
              <w:t>MA</w:t>
            </w:r>
            <w:r w:rsidR="002F2577">
              <w:t>5</w:t>
            </w:r>
            <w:r>
              <w:t>-</w:t>
            </w:r>
            <w:r w:rsidR="002F2577">
              <w:t>NLI</w:t>
            </w:r>
            <w:r>
              <w:t>-C-01</w:t>
            </w:r>
            <w:r w:rsidR="00E21BE4">
              <w:t xml:space="preserve">, </w:t>
            </w:r>
            <w:r w:rsidR="002F2577">
              <w:t>MA5-NLI-C-02</w:t>
            </w:r>
          </w:p>
          <w:p w14:paraId="461D84B0" w14:textId="77777777" w:rsidR="00E21BE4" w:rsidRDefault="00E21BE4" w:rsidP="00685502">
            <w:pPr>
              <w:pStyle w:val="TableParagraph"/>
            </w:pPr>
          </w:p>
          <w:p w14:paraId="712B13EF" w14:textId="41D02D23" w:rsidR="0013737A" w:rsidRDefault="00184D30" w:rsidP="00685502">
            <w:pPr>
              <w:pStyle w:val="TableParagraph"/>
              <w:rPr>
                <w:b/>
                <w:bCs/>
                <w:iCs/>
              </w:rPr>
            </w:pPr>
            <w:r>
              <w:t>Life Skills outcomes: Review and consolidate prior Life Skills outcomes</w:t>
            </w:r>
          </w:p>
        </w:tc>
        <w:tc>
          <w:tcPr>
            <w:tcW w:w="3969" w:type="dxa"/>
          </w:tcPr>
          <w:p w14:paraId="24EC3EC1" w14:textId="77777777" w:rsidR="00FA70B5" w:rsidRPr="00E543D4" w:rsidRDefault="00A97D3C" w:rsidP="00FA70B5">
            <w:pPr>
              <w:spacing w:after="0"/>
              <w:cnfStyle w:val="000000000000" w:firstRow="0" w:lastRow="0" w:firstColumn="0" w:lastColumn="0" w:oddVBand="0" w:evenVBand="0" w:oddHBand="0" w:evenHBand="0" w:firstRowFirstColumn="0" w:firstRowLastColumn="0" w:lastRowFirstColumn="0" w:lastRowLastColumn="0"/>
              <w:rPr>
                <w:rStyle w:val="Strong"/>
              </w:rPr>
            </w:pPr>
            <w:r>
              <w:t>O</w:t>
            </w:r>
            <w:r w:rsidRPr="00216301">
              <w:t xml:space="preserve">utcomes: </w:t>
            </w:r>
            <w:r w:rsidR="00FA70B5" w:rsidRPr="00047931">
              <w:rPr>
                <w:rStyle w:val="Strong"/>
                <w:b w:val="0"/>
                <w:bCs w:val="0"/>
              </w:rPr>
              <w:t>MA5-ARE-P-01</w:t>
            </w:r>
          </w:p>
          <w:p w14:paraId="204CE846" w14:textId="77777777" w:rsidR="00E21BE4" w:rsidRDefault="00E21BE4" w:rsidP="0045697B">
            <w:pPr>
              <w:pStyle w:val="TableParagraph"/>
              <w:cnfStyle w:val="000000000000" w:firstRow="0" w:lastRow="0" w:firstColumn="0" w:lastColumn="0" w:oddVBand="0" w:evenVBand="0" w:oddHBand="0" w:evenHBand="0" w:firstRowFirstColumn="0" w:firstRowLastColumn="0" w:lastRowFirstColumn="0" w:lastRowLastColumn="0"/>
            </w:pPr>
          </w:p>
          <w:p w14:paraId="0C7E1AC3" w14:textId="0D6D402D" w:rsidR="0013737A" w:rsidRDefault="00A97D3C">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7239D2">
              <w:t xml:space="preserve"> </w:t>
            </w:r>
            <w:r w:rsidR="002A7EDB">
              <w:t>MALS-ARE-01</w:t>
            </w:r>
          </w:p>
        </w:tc>
        <w:tc>
          <w:tcPr>
            <w:tcW w:w="3969" w:type="dxa"/>
          </w:tcPr>
          <w:p w14:paraId="52D742CA" w14:textId="77777777" w:rsidR="00203719" w:rsidRDefault="00A97D3C" w:rsidP="00A97D3C">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CE4A6C">
              <w:t>5</w:t>
            </w:r>
            <w:r>
              <w:t>-</w:t>
            </w:r>
            <w:r w:rsidR="00CE4A6C">
              <w:t>VOL</w:t>
            </w:r>
            <w:r>
              <w:t>-C-01</w:t>
            </w:r>
            <w:r w:rsidR="00E21BE4">
              <w:t xml:space="preserve">, </w:t>
            </w:r>
          </w:p>
          <w:p w14:paraId="04AE9FC2" w14:textId="6B0C52F4" w:rsidR="00A97D3C" w:rsidRDefault="00CE4A6C" w:rsidP="00A97D3C">
            <w:pPr>
              <w:pStyle w:val="TableParagraph"/>
              <w:cnfStyle w:val="000000000000" w:firstRow="0" w:lastRow="0" w:firstColumn="0" w:lastColumn="0" w:oddVBand="0" w:evenVBand="0" w:oddHBand="0" w:evenHBand="0" w:firstRowFirstColumn="0" w:firstRowLastColumn="0" w:lastRowFirstColumn="0" w:lastRowLastColumn="0"/>
            </w:pPr>
            <w:r>
              <w:t>MA5-VOL-</w:t>
            </w:r>
            <w:r w:rsidR="00145FB3">
              <w:t>P</w:t>
            </w:r>
            <w:r>
              <w:t>-0</w:t>
            </w:r>
            <w:r w:rsidR="00145FB3">
              <w:t>1</w:t>
            </w:r>
          </w:p>
          <w:p w14:paraId="240678AC" w14:textId="77777777" w:rsidR="00E21BE4" w:rsidRDefault="00E21BE4" w:rsidP="00A97D3C">
            <w:pPr>
              <w:pStyle w:val="TableParagraph"/>
              <w:cnfStyle w:val="000000000000" w:firstRow="0" w:lastRow="0" w:firstColumn="0" w:lastColumn="0" w:oddVBand="0" w:evenVBand="0" w:oddHBand="0" w:evenHBand="0" w:firstRowFirstColumn="0" w:firstRowLastColumn="0" w:lastRowFirstColumn="0" w:lastRowLastColumn="0"/>
            </w:pPr>
          </w:p>
          <w:p w14:paraId="03395C74" w14:textId="33E3AFA4" w:rsidR="0013737A" w:rsidRDefault="00A97D3C" w:rsidP="00A97D3C">
            <w:pPr>
              <w:tabs>
                <w:tab w:val="left" w:pos="2461"/>
              </w:tabs>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2A7EDB">
              <w:t xml:space="preserve"> MALS-VOL-01</w:t>
            </w:r>
          </w:p>
        </w:tc>
      </w:tr>
    </w:tbl>
    <w:p w14:paraId="5806DDAF" w14:textId="77777777" w:rsidR="0013737A" w:rsidRDefault="0013737A" w:rsidP="0011571B">
      <w:pPr>
        <w:pStyle w:val="Heading2"/>
        <w:ind w:left="0" w:firstLine="0"/>
      </w:pPr>
      <w:r>
        <w:br w:type="page"/>
      </w:r>
    </w:p>
    <w:p w14:paraId="0311AC3B" w14:textId="54A5A9E4" w:rsidR="003C2E30" w:rsidRPr="00AE103C" w:rsidRDefault="00EA1DE9" w:rsidP="003C2E30">
      <w:pPr>
        <w:pStyle w:val="Heading2"/>
      </w:pPr>
      <w:r>
        <w:lastRenderedPageBreak/>
        <w:t xml:space="preserve">Year 9 – </w:t>
      </w:r>
      <w:r w:rsidR="003C2E30">
        <w:t>Term 3</w:t>
      </w:r>
    </w:p>
    <w:tbl>
      <w:tblPr>
        <w:tblStyle w:val="NESATable"/>
        <w:tblW w:w="5000" w:type="pct"/>
        <w:tblLook w:val="01E0" w:firstRow="1" w:lastRow="1" w:firstColumn="1" w:lastColumn="1" w:noHBand="0" w:noVBand="0"/>
      </w:tblPr>
      <w:tblGrid>
        <w:gridCol w:w="2404"/>
        <w:gridCol w:w="4576"/>
        <w:gridCol w:w="4498"/>
        <w:gridCol w:w="2482"/>
      </w:tblGrid>
      <w:tr w:rsidR="006559A6" w:rsidRPr="00AE103C" w14:paraId="642E79A2" w14:textId="77777777" w:rsidTr="005B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shd w:val="clear" w:color="auto" w:fill="002664"/>
          </w:tcPr>
          <w:p w14:paraId="4937C83D" w14:textId="1217ECB1" w:rsidR="0018152A" w:rsidRPr="00095F67" w:rsidRDefault="0018152A" w:rsidP="00F923B1">
            <w:pPr>
              <w:pStyle w:val="Tableheading"/>
              <w:rPr>
                <w:b w:val="0"/>
              </w:rPr>
            </w:pPr>
            <w:r w:rsidRPr="00095F67">
              <w:t>Weeks 1–2</w:t>
            </w:r>
          </w:p>
        </w:tc>
        <w:tc>
          <w:tcPr>
            <w:tcW w:w="1639" w:type="pct"/>
            <w:shd w:val="clear" w:color="auto" w:fill="002664"/>
          </w:tcPr>
          <w:p w14:paraId="6E158BAE" w14:textId="3B2EBAD4" w:rsidR="0018152A" w:rsidRPr="00095F67" w:rsidRDefault="0018152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3–5</w:t>
            </w:r>
          </w:p>
        </w:tc>
        <w:tc>
          <w:tcPr>
            <w:tcW w:w="1611" w:type="pct"/>
            <w:shd w:val="clear" w:color="auto" w:fill="002664"/>
          </w:tcPr>
          <w:p w14:paraId="0D826A8D" w14:textId="1C0AF3F0" w:rsidR="0018152A" w:rsidRPr="00095F67" w:rsidRDefault="0018152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6–8</w:t>
            </w:r>
          </w:p>
        </w:tc>
        <w:tc>
          <w:tcPr>
            <w:tcW w:w="889" w:type="pct"/>
            <w:shd w:val="clear" w:color="auto" w:fill="002664"/>
          </w:tcPr>
          <w:p w14:paraId="74D32B3B" w14:textId="3DA36C31" w:rsidR="0018152A" w:rsidRPr="00095F67" w:rsidRDefault="0018152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w:t>
            </w:r>
            <w:r w:rsidR="0050197A" w:rsidRPr="00095F67">
              <w:t>s</w:t>
            </w:r>
            <w:r w:rsidRPr="00095F67">
              <w:t xml:space="preserve"> 9</w:t>
            </w:r>
            <w:r w:rsidR="0050197A" w:rsidRPr="00095F67">
              <w:t>–</w:t>
            </w:r>
            <w:r w:rsidRPr="00095F67">
              <w:t>10</w:t>
            </w:r>
          </w:p>
        </w:tc>
      </w:tr>
      <w:tr w:rsidR="00065DE2" w:rsidRPr="00AE103C" w14:paraId="36C91ABC" w14:textId="77777777" w:rsidTr="009D34D6">
        <w:trPr>
          <w:trHeight w:val="5027"/>
        </w:trPr>
        <w:tc>
          <w:tcPr>
            <w:cnfStyle w:val="001000000000" w:firstRow="0" w:lastRow="0" w:firstColumn="1" w:lastColumn="0" w:oddVBand="0" w:evenVBand="0" w:oddHBand="0" w:evenHBand="0" w:firstRowFirstColumn="0" w:firstRowLastColumn="0" w:lastRowFirstColumn="0" w:lastRowLastColumn="0"/>
            <w:tcW w:w="861" w:type="pct"/>
            <w:shd w:val="clear" w:color="auto" w:fill="auto"/>
          </w:tcPr>
          <w:p w14:paraId="21344C83" w14:textId="77777777" w:rsidR="00065DE2" w:rsidRDefault="00065DE2" w:rsidP="00F923B1">
            <w:pPr>
              <w:pStyle w:val="Tableheading"/>
            </w:pPr>
            <w:r>
              <w:rPr>
                <w:b/>
                <w:bCs/>
              </w:rPr>
              <w:t xml:space="preserve">Unit: </w:t>
            </w:r>
            <w:r>
              <w:t>Algebraic techniques</w:t>
            </w:r>
          </w:p>
          <w:p w14:paraId="6E67F915" w14:textId="0E7495C7" w:rsidR="00065DE2" w:rsidRDefault="00065DE2" w:rsidP="007D0899">
            <w:pPr>
              <w:pStyle w:val="TableParagraph"/>
              <w:rPr>
                <w:iCs/>
              </w:rPr>
            </w:pPr>
            <w:r>
              <w:rPr>
                <w:b/>
                <w:bCs/>
                <w:iCs/>
              </w:rPr>
              <w:t xml:space="preserve">Focus area(s): </w:t>
            </w:r>
            <w:r>
              <w:rPr>
                <w:iCs/>
              </w:rPr>
              <w:t>Algebraic techniques B (Ad</w:t>
            </w:r>
            <w:r w:rsidR="00DF1074">
              <w:rPr>
                <w:iCs/>
              </w:rPr>
              <w:t>v</w:t>
            </w:r>
            <w:r>
              <w:rPr>
                <w:iCs/>
              </w:rPr>
              <w:t>)</w:t>
            </w:r>
          </w:p>
          <w:p w14:paraId="25CB7D03" w14:textId="77777777" w:rsidR="00065DE2" w:rsidRDefault="00065DE2" w:rsidP="00AD3148">
            <w:pPr>
              <w:pStyle w:val="TableParagraph"/>
              <w:rPr>
                <w:b/>
                <w:bCs/>
              </w:rPr>
            </w:pPr>
          </w:p>
          <w:p w14:paraId="437FDC38" w14:textId="1C3F2D91" w:rsidR="00065DE2" w:rsidRDefault="00065DE2" w:rsidP="00F923B1">
            <w:pPr>
              <w:pStyle w:val="Tableheading"/>
            </w:pPr>
            <w:r>
              <w:t xml:space="preserve">simplifies </w:t>
            </w:r>
            <w:r w:rsidRPr="002B619C">
              <w:t>algebraic fractions involving indices</w:t>
            </w:r>
            <w:r w:rsidRPr="00F923B1">
              <w:t xml:space="preserve">, and expands and </w:t>
            </w:r>
            <w:proofErr w:type="spellStart"/>
            <w:r w:rsidRPr="00F923B1">
              <w:t>factorises</w:t>
            </w:r>
            <w:proofErr w:type="spellEnd"/>
            <w:r>
              <w:t xml:space="preserve"> </w:t>
            </w:r>
            <w:r w:rsidRPr="002B619C">
              <w:t>algebraic expressions</w:t>
            </w:r>
          </w:p>
        </w:tc>
        <w:tc>
          <w:tcPr>
            <w:tcW w:w="1639" w:type="pct"/>
            <w:shd w:val="clear" w:color="auto" w:fill="auto"/>
          </w:tcPr>
          <w:p w14:paraId="30938687"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Algebraic techniques (continued)</w:t>
            </w:r>
          </w:p>
          <w:p w14:paraId="269CAA15" w14:textId="29A2BC6D" w:rsidR="00065DE2" w:rsidRDefault="00065DE2" w:rsidP="007D0899">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Algebraic techniques C (Ad</w:t>
            </w:r>
            <w:r w:rsidR="00DF1074">
              <w:rPr>
                <w:iCs/>
              </w:rPr>
              <w:t>v</w:t>
            </w:r>
            <w:r>
              <w:rPr>
                <w:iCs/>
              </w:rPr>
              <w:t>)</w:t>
            </w:r>
          </w:p>
          <w:p w14:paraId="6335B494" w14:textId="77777777" w:rsidR="00065DE2" w:rsidRDefault="00065DE2" w:rsidP="00AD3148">
            <w:pPr>
              <w:pStyle w:val="TableParagraph"/>
              <w:cnfStyle w:val="000000000000" w:firstRow="0" w:lastRow="0" w:firstColumn="0" w:lastColumn="0" w:oddVBand="0" w:evenVBand="0" w:oddHBand="0" w:evenHBand="0" w:firstRowFirstColumn="0" w:firstRowLastColumn="0" w:lastRowFirstColumn="0" w:lastRowLastColumn="0"/>
              <w:rPr>
                <w:b/>
                <w:bCs/>
              </w:rPr>
            </w:pPr>
          </w:p>
          <w:p w14:paraId="0CE8070A" w14:textId="0795E35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t xml:space="preserve">selects and applies </w:t>
            </w:r>
            <w:r w:rsidRPr="002B619C">
              <w:t xml:space="preserve">appropriate algebraic techniques </w:t>
            </w:r>
            <w:r>
              <w:t xml:space="preserve">used </w:t>
            </w:r>
            <w:r w:rsidRPr="002B619C">
              <w:t>to operate with algebraic fractions</w:t>
            </w:r>
            <w:r w:rsidRPr="00F923B1">
              <w:t>, and expands</w:t>
            </w:r>
            <w:r w:rsidR="00E35910" w:rsidRPr="007D0899">
              <w:t>,</w:t>
            </w:r>
            <w:r w:rsidRPr="00F923B1">
              <w:t xml:space="preserve"> </w:t>
            </w:r>
            <w:proofErr w:type="spellStart"/>
            <w:r w:rsidRPr="00F923B1">
              <w:t>factori</w:t>
            </w:r>
            <w:r w:rsidR="00810DB0" w:rsidRPr="00F923B1">
              <w:t>s</w:t>
            </w:r>
            <w:r w:rsidRPr="00F923B1">
              <w:t>es</w:t>
            </w:r>
            <w:proofErr w:type="spellEnd"/>
            <w:r w:rsidRPr="00F923B1">
              <w:t xml:space="preserve"> and</w:t>
            </w:r>
            <w:r w:rsidRPr="002B619C">
              <w:t xml:space="preserve"> simpli</w:t>
            </w:r>
            <w:r>
              <w:t>fies</w:t>
            </w:r>
            <w:r w:rsidRPr="002B619C">
              <w:t xml:space="preserve"> algebraic expressions</w:t>
            </w:r>
          </w:p>
        </w:tc>
        <w:tc>
          <w:tcPr>
            <w:tcW w:w="1611" w:type="pct"/>
            <w:shd w:val="clear" w:color="auto" w:fill="auto"/>
          </w:tcPr>
          <w:p w14:paraId="14789365"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Pr>
                <w:b/>
              </w:rPr>
              <w:t xml:space="preserve">Unit: </w:t>
            </w:r>
            <w:r>
              <w:t>Properties of geometrical figures</w:t>
            </w:r>
          </w:p>
          <w:p w14:paraId="70BB3B11" w14:textId="63235FDC" w:rsidR="00065DE2" w:rsidRDefault="00065DE2" w:rsidP="007D0899">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Pr>
                <w:bCs/>
              </w:rPr>
              <w:t>Properties of geometrical figures B (Ex</w:t>
            </w:r>
            <w:r w:rsidR="00DF1074">
              <w:rPr>
                <w:bCs/>
              </w:rPr>
              <w:t>t</w:t>
            </w:r>
            <w:r>
              <w:rPr>
                <w:bCs/>
              </w:rPr>
              <w:t>)</w:t>
            </w:r>
          </w:p>
          <w:p w14:paraId="59D5EFEA" w14:textId="77777777" w:rsidR="00065DE2" w:rsidRDefault="00065DE2" w:rsidP="00C66BFA">
            <w:pPr>
              <w:pStyle w:val="TableParagraph"/>
              <w:cnfStyle w:val="000000000000" w:firstRow="0" w:lastRow="0" w:firstColumn="0" w:lastColumn="0" w:oddVBand="0" w:evenVBand="0" w:oddHBand="0" w:evenHBand="0" w:firstRowFirstColumn="0" w:firstRowLastColumn="0" w:lastRowFirstColumn="0" w:lastRowLastColumn="0"/>
              <w:rPr>
                <w:b/>
                <w:bCs/>
              </w:rPr>
            </w:pPr>
          </w:p>
          <w:p w14:paraId="714176D2" w14:textId="7F61BDD8" w:rsidR="00065DE2" w:rsidRDefault="00065DE2" w:rsidP="000F46BA">
            <w:pPr>
              <w:pStyle w:val="TableParagraph"/>
              <w:ind w:left="0"/>
              <w:cnfStyle w:val="000000000000" w:firstRow="0" w:lastRow="0" w:firstColumn="0" w:lastColumn="0" w:oddVBand="0" w:evenVBand="0" w:oddHBand="0" w:evenHBand="0" w:firstRowFirstColumn="0" w:firstRowLastColumn="0" w:lastRowFirstColumn="0" w:lastRowLastColumn="0"/>
            </w:pPr>
            <w:r>
              <w:t>establishes conditions for congruent and similar triangles, and properties of similar figures and plane shapes</w:t>
            </w:r>
          </w:p>
        </w:tc>
        <w:tc>
          <w:tcPr>
            <w:tcW w:w="889" w:type="pct"/>
            <w:shd w:val="clear" w:color="auto" w:fill="auto"/>
          </w:tcPr>
          <w:p w14:paraId="4C44EB06"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Pr>
                <w:b/>
              </w:rPr>
              <w:t xml:space="preserve">Unit: </w:t>
            </w:r>
            <w:r>
              <w:t>Properties of geometrical figures (continued)</w:t>
            </w:r>
          </w:p>
          <w:p w14:paraId="0AF9132F" w14:textId="5F2178F3" w:rsidR="00065DE2" w:rsidRDefault="00065DE2" w:rsidP="00566507">
            <w:pPr>
              <w:pStyle w:val="TableParagraph"/>
              <w:ind w:left="0"/>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Pr>
                <w:bCs/>
              </w:rPr>
              <w:t>Properties of geometrical figures C (Ex</w:t>
            </w:r>
            <w:r w:rsidR="00DF1074">
              <w:rPr>
                <w:bCs/>
              </w:rPr>
              <w:t>t</w:t>
            </w:r>
            <w:r>
              <w:rPr>
                <w:bCs/>
              </w:rPr>
              <w:t>)</w:t>
            </w:r>
          </w:p>
          <w:p w14:paraId="1061A8ED" w14:textId="77777777" w:rsidR="00065DE2" w:rsidRDefault="00065DE2" w:rsidP="00566507">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0D9A3E14" w14:textId="77777777"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sidRPr="00AD3148">
              <w:t>construct</w:t>
            </w:r>
            <w:r>
              <w:t xml:space="preserve">s </w:t>
            </w:r>
            <w:r w:rsidRPr="00AD3148">
              <w:t>proofs involving</w:t>
            </w:r>
            <w:r>
              <w:t xml:space="preserve"> </w:t>
            </w:r>
            <w:r w:rsidRPr="00AD3148">
              <w:t>congruent triangles and similar</w:t>
            </w:r>
            <w:r>
              <w:t xml:space="preserve"> </w:t>
            </w:r>
            <w:r w:rsidRPr="00AD3148">
              <w:t>triangles</w:t>
            </w:r>
          </w:p>
          <w:p w14:paraId="503906DD" w14:textId="714C3EA8" w:rsidR="00065DE2" w:rsidRDefault="00065DE2" w:rsidP="00F923B1">
            <w:pPr>
              <w:pStyle w:val="Tableheading"/>
              <w:cnfStyle w:val="000000000000" w:firstRow="0" w:lastRow="0" w:firstColumn="0" w:lastColumn="0" w:oddVBand="0" w:evenVBand="0" w:oddHBand="0" w:evenHBand="0" w:firstRowFirstColumn="0" w:firstRowLastColumn="0" w:lastRowFirstColumn="0" w:lastRowLastColumn="0"/>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proving properties of plane shapes at this point of learning.</w:t>
            </w:r>
          </w:p>
        </w:tc>
      </w:tr>
      <w:tr w:rsidR="006559A6" w:rsidRPr="00AE103C" w14:paraId="36E07713" w14:textId="77777777" w:rsidTr="005B0AA6">
        <w:tc>
          <w:tcPr>
            <w:cnfStyle w:val="001000000000" w:firstRow="0" w:lastRow="0" w:firstColumn="1" w:lastColumn="0" w:oddVBand="0" w:evenVBand="0" w:oddHBand="0" w:evenHBand="0" w:firstRowFirstColumn="0" w:firstRowLastColumn="0" w:lastRowFirstColumn="0" w:lastRowLastColumn="0"/>
            <w:tcW w:w="861" w:type="pct"/>
            <w:shd w:val="clear" w:color="auto" w:fill="auto"/>
          </w:tcPr>
          <w:p w14:paraId="622F8E40" w14:textId="77777777" w:rsidR="009C4514" w:rsidRDefault="000A5F75" w:rsidP="00A97D3C">
            <w:pPr>
              <w:pStyle w:val="TableParagraph"/>
            </w:pPr>
            <w:r>
              <w:t>O</w:t>
            </w:r>
            <w:r w:rsidRPr="00216301">
              <w:t xml:space="preserve">utcomes: </w:t>
            </w:r>
          </w:p>
          <w:p w14:paraId="6ACF1859" w14:textId="0A4DB543" w:rsidR="000A5F75" w:rsidRDefault="000A5F75" w:rsidP="00A97D3C">
            <w:pPr>
              <w:pStyle w:val="TableParagraph"/>
            </w:pPr>
            <w:r>
              <w:t>MA5-ALG-P-01</w:t>
            </w:r>
          </w:p>
          <w:p w14:paraId="39A1305C" w14:textId="77777777" w:rsidR="000A5F75" w:rsidRDefault="000A5F75" w:rsidP="00A97D3C">
            <w:pPr>
              <w:pStyle w:val="TableParagraph"/>
            </w:pPr>
          </w:p>
          <w:p w14:paraId="67B7F890" w14:textId="77777777" w:rsidR="000A5F75" w:rsidRDefault="000A5F75" w:rsidP="00A97D3C">
            <w:pPr>
              <w:pStyle w:val="TableParagraph"/>
            </w:pPr>
            <w:r w:rsidRPr="00856E39">
              <w:t>Life Skills outcomes:</w:t>
            </w:r>
          </w:p>
          <w:p w14:paraId="50AF5030" w14:textId="5E51B0F4" w:rsidR="000A5F75" w:rsidRDefault="0073535E" w:rsidP="00A97D3C">
            <w:pPr>
              <w:pStyle w:val="TableParagraph"/>
            </w:pPr>
            <w:r>
              <w:t>Review and consolidate prior Life Skills outcomes</w:t>
            </w:r>
          </w:p>
        </w:tc>
        <w:tc>
          <w:tcPr>
            <w:tcW w:w="1639" w:type="pct"/>
            <w:shd w:val="clear" w:color="auto" w:fill="auto"/>
          </w:tcPr>
          <w:p w14:paraId="021E1653" w14:textId="77C91B80" w:rsidR="000A5F75" w:rsidRDefault="000A5F75" w:rsidP="00A97D3C">
            <w:pPr>
              <w:pStyle w:val="TableParagraph"/>
              <w:cnfStyle w:val="000000000000" w:firstRow="0" w:lastRow="0" w:firstColumn="0" w:lastColumn="0" w:oddVBand="0" w:evenVBand="0" w:oddHBand="0" w:evenHBand="0" w:firstRowFirstColumn="0" w:firstRowLastColumn="0" w:lastRowFirstColumn="0" w:lastRowLastColumn="0"/>
            </w:pPr>
            <w:r>
              <w:t>Outcomes: MA5-ALG-P-02</w:t>
            </w:r>
          </w:p>
          <w:p w14:paraId="7930F4C8" w14:textId="77777777" w:rsidR="000A5F75" w:rsidRDefault="000A5F75" w:rsidP="00A97D3C">
            <w:pPr>
              <w:pStyle w:val="TableParagraph"/>
              <w:cnfStyle w:val="000000000000" w:firstRow="0" w:lastRow="0" w:firstColumn="0" w:lastColumn="0" w:oddVBand="0" w:evenVBand="0" w:oddHBand="0" w:evenHBand="0" w:firstRowFirstColumn="0" w:firstRowLastColumn="0" w:lastRowFirstColumn="0" w:lastRowLastColumn="0"/>
            </w:pPr>
          </w:p>
          <w:p w14:paraId="580C0FBC" w14:textId="13843AAA" w:rsidR="000A5F75" w:rsidRDefault="000A5F75" w:rsidP="00A97D3C">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t xml:space="preserve"> </w:t>
            </w:r>
            <w:r w:rsidR="0073535E">
              <w:t>Review and consolidate prior Life Skills outcomes</w:t>
            </w:r>
            <w:r w:rsidR="0073535E" w:rsidDel="0073535E">
              <w:t xml:space="preserve"> </w:t>
            </w:r>
          </w:p>
        </w:tc>
        <w:tc>
          <w:tcPr>
            <w:tcW w:w="1611" w:type="pct"/>
            <w:shd w:val="clear" w:color="auto" w:fill="auto"/>
          </w:tcPr>
          <w:p w14:paraId="57E7C242" w14:textId="52CB3F4F" w:rsidR="000A5F75" w:rsidRDefault="000A5F75" w:rsidP="00A97D3C">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MA5-GEO-P-01</w:t>
            </w:r>
          </w:p>
          <w:p w14:paraId="6D2EF199" w14:textId="77777777" w:rsidR="000A5F75" w:rsidRDefault="000A5F75" w:rsidP="00A97D3C">
            <w:pPr>
              <w:pStyle w:val="TableParagraph"/>
              <w:cnfStyle w:val="000000000000" w:firstRow="0" w:lastRow="0" w:firstColumn="0" w:lastColumn="0" w:oddVBand="0" w:evenVBand="0" w:oddHBand="0" w:evenHBand="0" w:firstRowFirstColumn="0" w:firstRowLastColumn="0" w:lastRowFirstColumn="0" w:lastRowLastColumn="0"/>
            </w:pPr>
          </w:p>
          <w:p w14:paraId="6D874747" w14:textId="0A94D7A5" w:rsidR="000A5F75" w:rsidRDefault="000A5F75" w:rsidP="00A97D3C">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889" w:type="pct"/>
            <w:shd w:val="clear" w:color="auto" w:fill="auto"/>
          </w:tcPr>
          <w:p w14:paraId="6D57A172" w14:textId="77777777" w:rsidR="009C4514" w:rsidRDefault="000A5F75" w:rsidP="00A97D3C">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utcomes:</w:t>
            </w:r>
            <w:r>
              <w:t xml:space="preserve"> </w:t>
            </w:r>
          </w:p>
          <w:p w14:paraId="0074B25C" w14:textId="55710EF5" w:rsidR="000A5F75" w:rsidRDefault="000A5F75" w:rsidP="00A97D3C">
            <w:pPr>
              <w:pStyle w:val="TableParagraph"/>
              <w:ind w:left="0"/>
              <w:cnfStyle w:val="000000000000" w:firstRow="0" w:lastRow="0" w:firstColumn="0" w:lastColumn="0" w:oddVBand="0" w:evenVBand="0" w:oddHBand="0" w:evenHBand="0" w:firstRowFirstColumn="0" w:firstRowLastColumn="0" w:lastRowFirstColumn="0" w:lastRowLastColumn="0"/>
            </w:pPr>
            <w:r>
              <w:t>MA5-GEO-P-02</w:t>
            </w:r>
          </w:p>
          <w:p w14:paraId="5344CE70" w14:textId="77777777" w:rsidR="000A5F75" w:rsidRDefault="000A5F75" w:rsidP="00A97D3C">
            <w:pPr>
              <w:pStyle w:val="TableParagraph"/>
              <w:ind w:left="0"/>
              <w:cnfStyle w:val="000000000000" w:firstRow="0" w:lastRow="0" w:firstColumn="0" w:lastColumn="0" w:oddVBand="0" w:evenVBand="0" w:oddHBand="0" w:evenHBand="0" w:firstRowFirstColumn="0" w:firstRowLastColumn="0" w:lastRowFirstColumn="0" w:lastRowLastColumn="0"/>
            </w:pPr>
          </w:p>
          <w:p w14:paraId="1203CD1C" w14:textId="1C082B60" w:rsidR="000A5F75" w:rsidRPr="00BE747C" w:rsidRDefault="000A5F75" w:rsidP="00A97D3C">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7C82A6EA" w14:textId="4D67820E" w:rsidR="009B3E0D" w:rsidRDefault="00EA1DE9" w:rsidP="000473C4">
      <w:pPr>
        <w:pStyle w:val="Heading2"/>
      </w:pPr>
      <w:r>
        <w:lastRenderedPageBreak/>
        <w:t xml:space="preserve">Year 9 – </w:t>
      </w:r>
      <w:r w:rsidR="009B3E0D">
        <w:t>Term 4</w:t>
      </w:r>
    </w:p>
    <w:tbl>
      <w:tblPr>
        <w:tblStyle w:val="NESATable"/>
        <w:tblW w:w="5000" w:type="pct"/>
        <w:tblLook w:val="01E0" w:firstRow="1" w:lastRow="1" w:firstColumn="1" w:lastColumn="1" w:noHBand="0" w:noVBand="0"/>
      </w:tblPr>
      <w:tblGrid>
        <w:gridCol w:w="2689"/>
        <w:gridCol w:w="4395"/>
        <w:gridCol w:w="4961"/>
        <w:gridCol w:w="1915"/>
      </w:tblGrid>
      <w:tr w:rsidR="000A5F75" w:rsidRPr="00AE103C" w14:paraId="40EDB120" w14:textId="77777777" w:rsidTr="005B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shd w:val="clear" w:color="auto" w:fill="002664"/>
          </w:tcPr>
          <w:p w14:paraId="1D89045F" w14:textId="115DC04F" w:rsidR="0050197A" w:rsidRPr="00095F67" w:rsidRDefault="0050197A" w:rsidP="00F923B1">
            <w:pPr>
              <w:pStyle w:val="Tableheading"/>
              <w:rPr>
                <w:b w:val="0"/>
              </w:rPr>
            </w:pPr>
            <w:r w:rsidRPr="00095F67">
              <w:t>Weeks 1–2</w:t>
            </w:r>
          </w:p>
        </w:tc>
        <w:tc>
          <w:tcPr>
            <w:tcW w:w="1574" w:type="pct"/>
            <w:shd w:val="clear" w:color="auto" w:fill="002664"/>
          </w:tcPr>
          <w:p w14:paraId="78885148" w14:textId="55D98773" w:rsidR="0050197A" w:rsidRPr="00095F67" w:rsidRDefault="0050197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 xml:space="preserve">Weeks </w:t>
            </w:r>
            <w:r w:rsidR="004305D2">
              <w:t>3</w:t>
            </w:r>
            <w:r w:rsidRPr="00095F67">
              <w:t>–5</w:t>
            </w:r>
          </w:p>
        </w:tc>
        <w:tc>
          <w:tcPr>
            <w:tcW w:w="1777" w:type="pct"/>
            <w:shd w:val="clear" w:color="auto" w:fill="002664"/>
          </w:tcPr>
          <w:p w14:paraId="2D2312C5" w14:textId="5C5F20BB" w:rsidR="0050197A" w:rsidRPr="00095F67" w:rsidRDefault="0050197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6–8</w:t>
            </w:r>
          </w:p>
        </w:tc>
        <w:tc>
          <w:tcPr>
            <w:tcW w:w="686" w:type="pct"/>
            <w:shd w:val="clear" w:color="auto" w:fill="002664"/>
          </w:tcPr>
          <w:p w14:paraId="06AD499D" w14:textId="78CC70B5" w:rsidR="0050197A" w:rsidRPr="00095F67" w:rsidRDefault="0050197A"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9–10</w:t>
            </w:r>
          </w:p>
        </w:tc>
      </w:tr>
      <w:tr w:rsidR="00DF1074" w:rsidRPr="00AE103C" w14:paraId="4BBCB6AC" w14:textId="77777777" w:rsidTr="00B3175A">
        <w:trPr>
          <w:trHeight w:val="2546"/>
        </w:trPr>
        <w:tc>
          <w:tcPr>
            <w:cnfStyle w:val="001000000000" w:firstRow="0" w:lastRow="0" w:firstColumn="1" w:lastColumn="0" w:oddVBand="0" w:evenVBand="0" w:oddHBand="0" w:evenHBand="0" w:firstRowFirstColumn="0" w:firstRowLastColumn="0" w:lastRowFirstColumn="0" w:lastRowLastColumn="0"/>
            <w:tcW w:w="963" w:type="pct"/>
          </w:tcPr>
          <w:p w14:paraId="1451E8C3" w14:textId="77777777" w:rsidR="00DF1074" w:rsidRPr="00100874" w:rsidRDefault="00DF1074" w:rsidP="00E174BA">
            <w:pPr>
              <w:pStyle w:val="TableParagraph"/>
              <w:ind w:left="0"/>
              <w:rPr>
                <w:bCs/>
                <w:iCs/>
              </w:rPr>
            </w:pPr>
            <w:r>
              <w:rPr>
                <w:b/>
                <w:bCs/>
              </w:rPr>
              <w:t xml:space="preserve">Unit: </w:t>
            </w:r>
            <w:r>
              <w:rPr>
                <w:iCs/>
              </w:rPr>
              <w:t>Equations</w:t>
            </w:r>
          </w:p>
          <w:p w14:paraId="255B4FBE" w14:textId="54C7C244" w:rsidR="00DF1074" w:rsidRDefault="00DF1074" w:rsidP="00047931">
            <w:pPr>
              <w:pStyle w:val="TableParagraph"/>
              <w:ind w:left="0"/>
              <w:rPr>
                <w:iCs/>
              </w:rPr>
            </w:pPr>
            <w:r>
              <w:rPr>
                <w:b/>
                <w:bCs/>
                <w:iCs/>
              </w:rPr>
              <w:t xml:space="preserve">Focus area(s): </w:t>
            </w:r>
            <w:r>
              <w:rPr>
                <w:iCs/>
              </w:rPr>
              <w:t>Equations B (Adv)</w:t>
            </w:r>
          </w:p>
          <w:p w14:paraId="3B0EE9C4" w14:textId="77777777" w:rsidR="00DF1074" w:rsidRDefault="00DF1074" w:rsidP="00E174BA">
            <w:pPr>
              <w:pStyle w:val="TableParagraph"/>
              <w:rPr>
                <w:b/>
                <w:bCs/>
              </w:rPr>
            </w:pPr>
          </w:p>
          <w:p w14:paraId="278B7A9E" w14:textId="462AD174" w:rsidR="00DF1074" w:rsidRPr="00100874" w:rsidRDefault="00DF1074" w:rsidP="004A0B84">
            <w:pPr>
              <w:pStyle w:val="TableParagraph"/>
              <w:ind w:left="0"/>
              <w:rPr>
                <w:bCs/>
                <w:iCs/>
              </w:rPr>
            </w:pPr>
            <w:r>
              <w:t xml:space="preserve">solves monic quadratic equations, linear inequalities and cubic equations of the form  </w:t>
            </w:r>
            <m:oMath>
              <m:sSup>
                <m:sSupPr>
                  <m:ctrlPr>
                    <w:rPr>
                      <w:rFonts w:ascii="Cambria Math" w:hAnsi="Cambria Math"/>
                      <w:i/>
                    </w:rPr>
                  </m:ctrlPr>
                </m:sSupPr>
                <m:e>
                  <m:r>
                    <w:rPr>
                      <w:rFonts w:ascii="Cambria Math" w:hAnsi="Cambria Math"/>
                    </w:rPr>
                    <m:t>ax</m:t>
                  </m:r>
                </m:e>
                <m:sup>
                  <m:r>
                    <w:rPr>
                      <w:rFonts w:ascii="Cambria Math" w:hAnsi="Cambria Math"/>
                    </w:rPr>
                    <m:t>3</m:t>
                  </m:r>
                </m:sup>
              </m:sSup>
              <m:r>
                <w:rPr>
                  <w:rFonts w:ascii="Cambria Math" w:hAnsi="Cambria Math"/>
                </w:rPr>
                <m:t>=k</m:t>
              </m:r>
            </m:oMath>
          </w:p>
        </w:tc>
        <w:tc>
          <w:tcPr>
            <w:tcW w:w="1574" w:type="pct"/>
          </w:tcPr>
          <w:p w14:paraId="110370CC" w14:textId="77777777" w:rsidR="00DF1074" w:rsidRPr="00100874" w:rsidRDefault="00DF1074" w:rsidP="00E174BA">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Equations (continued)</w:t>
            </w:r>
          </w:p>
          <w:p w14:paraId="4C0B034C" w14:textId="49DD95C7" w:rsidR="00DF1074" w:rsidRDefault="00DF1074" w:rsidP="004A0B84">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Equations C (Adv)</w:t>
            </w:r>
          </w:p>
          <w:p w14:paraId="5D8A557F" w14:textId="77777777" w:rsidR="00DF1074" w:rsidRDefault="00DF1074" w:rsidP="00E174BA">
            <w:pPr>
              <w:pStyle w:val="TableParagraph"/>
              <w:cnfStyle w:val="000000000000" w:firstRow="0" w:lastRow="0" w:firstColumn="0" w:lastColumn="0" w:oddVBand="0" w:evenVBand="0" w:oddHBand="0" w:evenHBand="0" w:firstRowFirstColumn="0" w:firstRowLastColumn="0" w:lastRowFirstColumn="0" w:lastRowLastColumn="0"/>
              <w:rPr>
                <w:b/>
                <w:bCs/>
              </w:rPr>
            </w:pPr>
          </w:p>
          <w:p w14:paraId="13D136BA" w14:textId="1EFECFA4" w:rsidR="00DF1074" w:rsidRPr="00100874" w:rsidRDefault="00DF1074" w:rsidP="004A0B84">
            <w:pPr>
              <w:pStyle w:val="TableParagraph"/>
              <w:ind w:left="0"/>
              <w:cnfStyle w:val="000000000000" w:firstRow="0" w:lastRow="0" w:firstColumn="0" w:lastColumn="0" w:oddVBand="0" w:evenVBand="0" w:oddHBand="0" w:evenHBand="0" w:firstRowFirstColumn="0" w:firstRowLastColumn="0" w:lastRowFirstColumn="0" w:lastRowLastColumn="0"/>
              <w:rPr>
                <w:bCs/>
                <w:iCs/>
              </w:rPr>
            </w:pPr>
            <w:r>
              <w:t>solves linear equations of more than 3 steps, monic and non-monic quadratic equations, and linear simultaneous equations</w:t>
            </w:r>
          </w:p>
        </w:tc>
        <w:tc>
          <w:tcPr>
            <w:tcW w:w="1777" w:type="pct"/>
          </w:tcPr>
          <w:p w14:paraId="63BF2DE7" w14:textId="77777777" w:rsidR="00DF1074" w:rsidRPr="00FD7BC9" w:rsidRDefault="00DF1074" w:rsidP="004A0B84">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Probability</w:t>
            </w:r>
          </w:p>
          <w:p w14:paraId="3850D122" w14:textId="0C0C2B16" w:rsidR="00DF1074" w:rsidRDefault="00DF1074" w:rsidP="004A0B84">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Probability B (Adv)</w:t>
            </w:r>
          </w:p>
          <w:p w14:paraId="0F73D381" w14:textId="77777777" w:rsidR="00DF1074" w:rsidRDefault="00DF1074" w:rsidP="00C66BFA">
            <w:pPr>
              <w:pStyle w:val="TableParagraph"/>
              <w:cnfStyle w:val="000000000000" w:firstRow="0" w:lastRow="0" w:firstColumn="0" w:lastColumn="0" w:oddVBand="0" w:evenVBand="0" w:oddHBand="0" w:evenHBand="0" w:firstRowFirstColumn="0" w:firstRowLastColumn="0" w:lastRowFirstColumn="0" w:lastRowLastColumn="0"/>
              <w:rPr>
                <w:b/>
                <w:bCs/>
              </w:rPr>
            </w:pPr>
          </w:p>
          <w:p w14:paraId="01988FE5" w14:textId="6985C0A5" w:rsidR="00DF1074" w:rsidRPr="00FD7BC9" w:rsidRDefault="00DF1074" w:rsidP="004A0B84">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rFonts w:eastAsia="Times New Roman" w:cstheme="minorHAnsi"/>
                <w:szCs w:val="20"/>
              </w:rPr>
              <w:t xml:space="preserve">solves problems involving </w:t>
            </w:r>
            <w:r w:rsidRPr="00FB274E">
              <w:rPr>
                <w:rFonts w:eastAsia="Times New Roman" w:cstheme="minorHAnsi"/>
                <w:szCs w:val="20"/>
              </w:rPr>
              <w:t>Venn diagrams</w:t>
            </w:r>
            <w:r>
              <w:rPr>
                <w:rFonts w:eastAsia="Times New Roman" w:cstheme="minorHAnsi"/>
                <w:szCs w:val="20"/>
              </w:rPr>
              <w:t>,</w:t>
            </w:r>
            <w:r w:rsidRPr="00FB274E">
              <w:rPr>
                <w:rFonts w:eastAsia="Times New Roman" w:cstheme="minorHAnsi"/>
                <w:szCs w:val="20"/>
              </w:rPr>
              <w:t xml:space="preserve"> 2-way tables and conditional probability</w:t>
            </w:r>
          </w:p>
        </w:tc>
        <w:tc>
          <w:tcPr>
            <w:tcW w:w="686" w:type="pct"/>
            <w:vAlign w:val="center"/>
          </w:tcPr>
          <w:p w14:paraId="5C2D2A4D" w14:textId="7E9FBD88" w:rsidR="00DF1074" w:rsidRPr="00C66BFA" w:rsidRDefault="00DF1074" w:rsidP="00C66BFA">
            <w:pPr>
              <w:pStyle w:val="TableParagraph"/>
              <w:cnfStyle w:val="000000000000" w:firstRow="0" w:lastRow="0" w:firstColumn="0" w:lastColumn="0" w:oddVBand="0" w:evenVBand="0" w:oddHBand="0" w:evenHBand="0" w:firstRowFirstColumn="0" w:firstRowLastColumn="0" w:lastRowFirstColumn="0" w:lastRowLastColumn="0"/>
              <w:rPr>
                <w:b/>
                <w:bCs/>
                <w:iCs/>
              </w:rPr>
            </w:pPr>
            <w:r w:rsidRPr="00C66BFA">
              <w:rPr>
                <w:b/>
                <w:bCs/>
                <w:iCs/>
              </w:rPr>
              <w:t>Revision</w:t>
            </w:r>
          </w:p>
        </w:tc>
      </w:tr>
      <w:tr w:rsidR="00E7675E" w:rsidRPr="00AE103C" w14:paraId="35226AEA" w14:textId="77777777" w:rsidTr="005B0AA6">
        <w:trPr>
          <w:trHeight w:val="1012"/>
        </w:trPr>
        <w:tc>
          <w:tcPr>
            <w:cnfStyle w:val="001000000000" w:firstRow="0" w:lastRow="0" w:firstColumn="1" w:lastColumn="0" w:oddVBand="0" w:evenVBand="0" w:oddHBand="0" w:evenHBand="0" w:firstRowFirstColumn="0" w:firstRowLastColumn="0" w:lastRowFirstColumn="0" w:lastRowLastColumn="0"/>
            <w:tcW w:w="963" w:type="pct"/>
          </w:tcPr>
          <w:p w14:paraId="0D9A4DE2" w14:textId="29D36EF6" w:rsidR="00E7675E" w:rsidRDefault="00E7675E" w:rsidP="004A0B84">
            <w:pPr>
              <w:pStyle w:val="TableParagraph"/>
              <w:ind w:left="0"/>
            </w:pPr>
            <w:r>
              <w:t>O</w:t>
            </w:r>
            <w:r w:rsidRPr="00216301">
              <w:t xml:space="preserve">utcomes: </w:t>
            </w:r>
            <w:r>
              <w:t>MA5-EQU-P-01</w:t>
            </w:r>
          </w:p>
          <w:p w14:paraId="26A0DF40" w14:textId="77777777" w:rsidR="00E7675E" w:rsidRDefault="00E7675E" w:rsidP="00A97D3C">
            <w:pPr>
              <w:pStyle w:val="TableParagraph"/>
            </w:pPr>
          </w:p>
          <w:p w14:paraId="6C1A1EA6" w14:textId="3E37C753" w:rsidR="00E7675E" w:rsidRDefault="00E7675E" w:rsidP="00047931">
            <w:pPr>
              <w:pStyle w:val="TableParagraph"/>
              <w:ind w:left="0"/>
            </w:pPr>
            <w:r>
              <w:t>Life Skills outcomes: Review and consolidate prior Life Skills outcomes</w:t>
            </w:r>
          </w:p>
        </w:tc>
        <w:tc>
          <w:tcPr>
            <w:tcW w:w="1574" w:type="pct"/>
          </w:tcPr>
          <w:p w14:paraId="0C22AA3D" w14:textId="4F8767C8" w:rsidR="00E7675E" w:rsidRDefault="00E7675E" w:rsidP="0004793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utcomes:</w:t>
            </w:r>
            <w:r>
              <w:t xml:space="preserve"> MA5-EQU-P-02</w:t>
            </w:r>
          </w:p>
          <w:p w14:paraId="24D49298" w14:textId="77777777" w:rsidR="00E7675E" w:rsidRDefault="00E7675E" w:rsidP="00A97D3C">
            <w:pPr>
              <w:pStyle w:val="TableParagraph"/>
              <w:cnfStyle w:val="000000000000" w:firstRow="0" w:lastRow="0" w:firstColumn="0" w:lastColumn="0" w:oddVBand="0" w:evenVBand="0" w:oddHBand="0" w:evenHBand="0" w:firstRowFirstColumn="0" w:firstRowLastColumn="0" w:lastRowFirstColumn="0" w:lastRowLastColumn="0"/>
            </w:pPr>
          </w:p>
          <w:p w14:paraId="08EE1DB0" w14:textId="28E99A63" w:rsidR="00E7675E" w:rsidRDefault="00E7675E" w:rsidP="00047931">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777" w:type="pct"/>
          </w:tcPr>
          <w:p w14:paraId="49ADBCF1" w14:textId="2F6CCCD0" w:rsidR="00E7675E" w:rsidRDefault="00E7675E" w:rsidP="0004793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MA5-PRO-P-01</w:t>
            </w:r>
          </w:p>
          <w:p w14:paraId="7BFA0CB8" w14:textId="77777777" w:rsidR="00E7675E" w:rsidRDefault="00E7675E" w:rsidP="00A97D3C">
            <w:pPr>
              <w:pStyle w:val="TableParagraph"/>
              <w:cnfStyle w:val="000000000000" w:firstRow="0" w:lastRow="0" w:firstColumn="0" w:lastColumn="0" w:oddVBand="0" w:evenVBand="0" w:oddHBand="0" w:evenHBand="0" w:firstRowFirstColumn="0" w:firstRowLastColumn="0" w:lastRowFirstColumn="0" w:lastRowLastColumn="0"/>
            </w:pPr>
          </w:p>
          <w:p w14:paraId="57DB58B4" w14:textId="4194294D" w:rsidR="00E7675E" w:rsidRDefault="00E7675E" w:rsidP="00047931">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686" w:type="pct"/>
          </w:tcPr>
          <w:p w14:paraId="35FFE5DF" w14:textId="1FBEB886" w:rsidR="00E7675E" w:rsidRDefault="00DF1074" w:rsidP="00E174BA">
            <w:pPr>
              <w:pStyle w:val="TableParagraph"/>
              <w:cnfStyle w:val="000000000000" w:firstRow="0" w:lastRow="0" w:firstColumn="0" w:lastColumn="0" w:oddVBand="0" w:evenVBand="0" w:oddHBand="0" w:evenHBand="0" w:firstRowFirstColumn="0" w:firstRowLastColumn="0" w:lastRowFirstColumn="0" w:lastRowLastColumn="0"/>
              <w:rPr>
                <w:b/>
                <w:bCs/>
                <w:iCs/>
              </w:rPr>
            </w:pPr>
            <w:r w:rsidRPr="00C66BFA">
              <w:rPr>
                <w:b/>
                <w:bCs/>
                <w:iCs/>
              </w:rPr>
              <w:t>Revision</w:t>
            </w:r>
          </w:p>
        </w:tc>
      </w:tr>
    </w:tbl>
    <w:p w14:paraId="5F45AE14" w14:textId="77777777" w:rsidR="00DB0765" w:rsidRDefault="00DB0765" w:rsidP="00DB0765">
      <w:pPr>
        <w:autoSpaceDE w:val="0"/>
        <w:autoSpaceDN w:val="0"/>
        <w:spacing w:after="0" w:line="240" w:lineRule="auto"/>
      </w:pPr>
    </w:p>
    <w:p w14:paraId="322DCBCA" w14:textId="3F17401F" w:rsidR="007D0899" w:rsidRDefault="007D0899">
      <w:pPr>
        <w:autoSpaceDE w:val="0"/>
        <w:autoSpaceDN w:val="0"/>
        <w:spacing w:after="0" w:line="240" w:lineRule="auto"/>
        <w:rPr>
          <w:rStyle w:val="Emphasis"/>
        </w:rPr>
      </w:pPr>
      <w:r>
        <w:rPr>
          <w:rStyle w:val="Emphasis"/>
        </w:rPr>
        <w:br w:type="page"/>
      </w:r>
    </w:p>
    <w:p w14:paraId="36F88AEA" w14:textId="035C41C8" w:rsidR="000D3583" w:rsidRPr="00C94985" w:rsidRDefault="00EA1DE9" w:rsidP="000D3583">
      <w:pPr>
        <w:pStyle w:val="Heading2"/>
      </w:pPr>
      <w:r>
        <w:lastRenderedPageBreak/>
        <w:t xml:space="preserve">Year 10 – </w:t>
      </w:r>
      <w:r w:rsidR="000D3583">
        <w:t>Term 1</w:t>
      </w:r>
    </w:p>
    <w:tbl>
      <w:tblPr>
        <w:tblStyle w:val="NESATable"/>
        <w:tblW w:w="5000" w:type="pct"/>
        <w:tblLook w:val="01E0" w:firstRow="1" w:lastRow="1" w:firstColumn="1" w:lastColumn="1" w:noHBand="0" w:noVBand="0"/>
      </w:tblPr>
      <w:tblGrid>
        <w:gridCol w:w="5098"/>
        <w:gridCol w:w="5671"/>
        <w:gridCol w:w="3191"/>
      </w:tblGrid>
      <w:tr w:rsidR="00073FFB" w:rsidRPr="00AE103C" w14:paraId="5224C16A" w14:textId="77777777" w:rsidTr="005B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pct"/>
            <w:shd w:val="clear" w:color="auto" w:fill="002664"/>
          </w:tcPr>
          <w:p w14:paraId="236414EC" w14:textId="78196FE1" w:rsidR="00073FFB" w:rsidRPr="00095F67" w:rsidRDefault="00073FFB" w:rsidP="00F923B1">
            <w:pPr>
              <w:pStyle w:val="Tableheading"/>
              <w:rPr>
                <w:b w:val="0"/>
              </w:rPr>
            </w:pPr>
            <w:r w:rsidRPr="00095F67">
              <w:t>Weeks 1–4</w:t>
            </w:r>
          </w:p>
        </w:tc>
        <w:tc>
          <w:tcPr>
            <w:tcW w:w="2031" w:type="pct"/>
            <w:shd w:val="clear" w:color="auto" w:fill="002664"/>
          </w:tcPr>
          <w:p w14:paraId="35A5E2BA" w14:textId="220B8BB1" w:rsidR="00073FFB" w:rsidRPr="00095F67" w:rsidRDefault="00073FFB" w:rsidP="00F923B1">
            <w:pPr>
              <w:pStyle w:val="Tableheading"/>
              <w:cnfStyle w:val="100000000000" w:firstRow="1" w:lastRow="0" w:firstColumn="0" w:lastColumn="0" w:oddVBand="0" w:evenVBand="0" w:oddHBand="0" w:evenHBand="0" w:firstRowFirstColumn="0" w:firstRowLastColumn="0" w:lastRowFirstColumn="0" w:lastRowLastColumn="0"/>
            </w:pPr>
            <w:r w:rsidRPr="00095F67">
              <w:t>Weeks 5–8</w:t>
            </w:r>
          </w:p>
        </w:tc>
        <w:tc>
          <w:tcPr>
            <w:tcW w:w="1143" w:type="pct"/>
            <w:shd w:val="clear" w:color="auto" w:fill="002664"/>
          </w:tcPr>
          <w:p w14:paraId="3693760E" w14:textId="1F6B4631" w:rsidR="00073FFB" w:rsidRPr="00095F67" w:rsidRDefault="00073FFB" w:rsidP="00F923B1">
            <w:pPr>
              <w:pStyle w:val="Tableheading"/>
              <w:cnfStyle w:val="100000000000" w:firstRow="1" w:lastRow="0" w:firstColumn="0" w:lastColumn="0" w:oddVBand="0" w:evenVBand="0" w:oddHBand="0" w:evenHBand="0" w:firstRowFirstColumn="0" w:firstRowLastColumn="0" w:lastRowFirstColumn="0" w:lastRowLastColumn="0"/>
            </w:pPr>
            <w:r w:rsidRPr="00095F67">
              <w:t>Weeks 9–10</w:t>
            </w:r>
          </w:p>
        </w:tc>
      </w:tr>
      <w:tr w:rsidR="00DF1074" w:rsidRPr="00AE103C" w14:paraId="164552C9" w14:textId="77777777" w:rsidTr="00D51BAD">
        <w:trPr>
          <w:trHeight w:val="3221"/>
        </w:trPr>
        <w:tc>
          <w:tcPr>
            <w:cnfStyle w:val="001000000000" w:firstRow="0" w:lastRow="0" w:firstColumn="1" w:lastColumn="0" w:oddVBand="0" w:evenVBand="0" w:oddHBand="0" w:evenHBand="0" w:firstRowFirstColumn="0" w:firstRowLastColumn="0" w:lastRowFirstColumn="0" w:lastRowLastColumn="0"/>
            <w:tcW w:w="1826" w:type="pct"/>
          </w:tcPr>
          <w:p w14:paraId="057C25C2" w14:textId="77777777" w:rsidR="00DF1074" w:rsidRPr="002A00C4" w:rsidRDefault="00DF1074" w:rsidP="007D1A03">
            <w:pPr>
              <w:pStyle w:val="TableParagraph"/>
              <w:ind w:left="0"/>
              <w:rPr>
                <w:b/>
                <w:bCs/>
              </w:rPr>
            </w:pPr>
            <w:r>
              <w:rPr>
                <w:b/>
                <w:bCs/>
              </w:rPr>
              <w:t xml:space="preserve">Unit: </w:t>
            </w:r>
            <w:r>
              <w:rPr>
                <w:iCs/>
              </w:rPr>
              <w:t>Indices and surds</w:t>
            </w:r>
          </w:p>
          <w:p w14:paraId="06C141E5" w14:textId="0E635806" w:rsidR="00DF1074" w:rsidRDefault="00DF1074" w:rsidP="00134B1A">
            <w:pPr>
              <w:pStyle w:val="TableParagraph"/>
              <w:ind w:left="0"/>
              <w:rPr>
                <w:iCs/>
              </w:rPr>
            </w:pPr>
            <w:r>
              <w:rPr>
                <w:b/>
                <w:bCs/>
                <w:iCs/>
              </w:rPr>
              <w:t xml:space="preserve">Focus area(s): </w:t>
            </w:r>
            <w:r>
              <w:rPr>
                <w:iCs/>
              </w:rPr>
              <w:t>Indices B (Adv) and Indices C (Adv)</w:t>
            </w:r>
          </w:p>
          <w:p w14:paraId="3F09AD6E" w14:textId="77777777" w:rsidR="00DF1074" w:rsidRDefault="00DF1074" w:rsidP="00134B1A">
            <w:pPr>
              <w:pStyle w:val="TableParagraph"/>
              <w:ind w:left="0"/>
              <w:rPr>
                <w:b/>
                <w:bCs/>
              </w:rPr>
            </w:pPr>
          </w:p>
          <w:p w14:paraId="714F3A7C" w14:textId="77777777" w:rsidR="00DF1074" w:rsidRDefault="00DF1074" w:rsidP="009C4514">
            <w:pPr>
              <w:pStyle w:val="TableParagraph"/>
              <w:spacing w:after="240"/>
              <w:ind w:left="0"/>
            </w:pPr>
            <w:r>
              <w:t xml:space="preserve">applies the </w:t>
            </w:r>
            <w:r w:rsidRPr="0082586A">
              <w:t>index laws to operate with algebraic expressions involving negative-integer indices</w:t>
            </w:r>
          </w:p>
          <w:p w14:paraId="0783ABF9" w14:textId="62E54382" w:rsidR="00DF1074" w:rsidRDefault="00DF1074" w:rsidP="00134B1A">
            <w:pPr>
              <w:pStyle w:val="TableParagraph"/>
              <w:ind w:left="0"/>
              <w:rPr>
                <w:b/>
                <w:bCs/>
              </w:rPr>
            </w:pPr>
            <w:r>
              <w:t>describes and performs operations with surds and factional indices</w:t>
            </w:r>
          </w:p>
          <w:p w14:paraId="671CE08A" w14:textId="59C99745" w:rsidR="00DF1074" w:rsidRPr="002A00C4" w:rsidRDefault="00DF1074" w:rsidP="00FD07EB">
            <w:pPr>
              <w:pStyle w:val="TableParagraph"/>
              <w:ind w:left="0"/>
              <w:rPr>
                <w:b/>
                <w:bCs/>
              </w:rPr>
            </w:pPr>
          </w:p>
        </w:tc>
        <w:tc>
          <w:tcPr>
            <w:tcW w:w="2031" w:type="pct"/>
          </w:tcPr>
          <w:p w14:paraId="3BA2CCCA" w14:textId="77777777" w:rsidR="00DF1074" w:rsidRPr="00BE747C" w:rsidRDefault="00DF1074" w:rsidP="00D730B4">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Polynomials</w:t>
            </w:r>
          </w:p>
          <w:p w14:paraId="6F973B98" w14:textId="42261049" w:rsidR="00DF1074" w:rsidRDefault="00DF1074" w:rsidP="00EC5D96">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Polynomials (Adv, Ext)</w:t>
            </w:r>
          </w:p>
          <w:p w14:paraId="17D62ABC" w14:textId="77777777" w:rsidR="00DF1074" w:rsidRDefault="00DF1074" w:rsidP="00EC5D96">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0E323329" w14:textId="77777777" w:rsidR="00DF1074"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t xml:space="preserve">defines, operates with and graphs </w:t>
            </w:r>
            <w:r w:rsidRPr="0082586A">
              <w:t>polynomials and appl</w:t>
            </w:r>
            <w:r>
              <w:t>ies</w:t>
            </w:r>
            <w:r w:rsidRPr="0082586A">
              <w:t xml:space="preserve"> the factor and remainder theorems to solve problems</w:t>
            </w:r>
          </w:p>
          <w:p w14:paraId="4BF048D9" w14:textId="18F0E178" w:rsidR="00DF1074" w:rsidRPr="00BE747C" w:rsidRDefault="00DF1074" w:rsidP="00134B1A">
            <w:pPr>
              <w:pStyle w:val="List-Dot"/>
              <w:ind w:left="0"/>
              <w:cnfStyle w:val="000000000000" w:firstRow="0" w:lastRow="0" w:firstColumn="0" w:lastColumn="0" w:oddVBand="0" w:evenVBand="0" w:oddHBand="0" w:evenHBand="0" w:firstRowFirstColumn="0" w:firstRowLastColumn="0" w:lastRowFirstColumn="0" w:lastRowLastColumn="0"/>
              <w:rPr>
                <w:bCs/>
                <w:iCs/>
              </w:rPr>
            </w:pPr>
          </w:p>
        </w:tc>
        <w:tc>
          <w:tcPr>
            <w:tcW w:w="1143" w:type="pct"/>
          </w:tcPr>
          <w:p w14:paraId="2778C412" w14:textId="77777777" w:rsidR="00DF1074" w:rsidRPr="00BE747C" w:rsidRDefault="00DF1074" w:rsidP="00D730B4">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134B1A">
              <w:rPr>
                <w:b/>
                <w:iCs/>
              </w:rPr>
              <w:t>Unit:</w:t>
            </w:r>
            <w:r>
              <w:rPr>
                <w:bCs/>
                <w:iCs/>
              </w:rPr>
              <w:t xml:space="preserve"> Data analysis</w:t>
            </w:r>
          </w:p>
          <w:p w14:paraId="5F069C43" w14:textId="75A9BEDD" w:rsidR="00DF1074" w:rsidRPr="0051257D" w:rsidRDefault="00DF1074" w:rsidP="00134B1A">
            <w:pPr>
              <w:tabs>
                <w:tab w:val="left" w:pos="2461"/>
              </w:tabs>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analysis C (Stn, Adv)</w:t>
            </w:r>
          </w:p>
          <w:p w14:paraId="1BA5993F" w14:textId="77777777" w:rsidR="00DF1074" w:rsidRDefault="00DF1074" w:rsidP="00D730B4">
            <w:pPr>
              <w:autoSpaceDE w:val="0"/>
              <w:autoSpaceDN w:val="0"/>
              <w:spacing w:after="0" w:line="240" w:lineRule="auto"/>
              <w:ind w:left="0"/>
              <w:cnfStyle w:val="000000000000" w:firstRow="0" w:lastRow="0" w:firstColumn="0" w:lastColumn="0" w:oddVBand="0" w:evenVBand="0" w:oddHBand="0" w:evenHBand="0" w:firstRowFirstColumn="0" w:firstRowLastColumn="0" w:lastRowFirstColumn="0" w:lastRowLastColumn="0"/>
            </w:pPr>
            <w:r w:rsidRPr="0082586A">
              <w:t>plan</w:t>
            </w:r>
            <w:r>
              <w:t>s</w:t>
            </w:r>
            <w:r w:rsidRPr="0082586A">
              <w:t>, conduct</w:t>
            </w:r>
            <w:r>
              <w:t>s</w:t>
            </w:r>
            <w:r w:rsidRPr="0082586A">
              <w:t xml:space="preserve"> and review</w:t>
            </w:r>
            <w:r>
              <w:t>s</w:t>
            </w:r>
            <w:r w:rsidRPr="0082586A">
              <w:t xml:space="preserve"> a statistical inquiry into a question of interest</w:t>
            </w:r>
          </w:p>
          <w:p w14:paraId="708415CD" w14:textId="60FA19B4" w:rsidR="00DF1074" w:rsidRPr="00BE747C" w:rsidRDefault="00DF1074" w:rsidP="00134B1A">
            <w:pPr>
              <w:pStyle w:val="List-Dot"/>
              <w:ind w:left="0"/>
              <w:cnfStyle w:val="000000000000" w:firstRow="0" w:lastRow="0" w:firstColumn="0" w:lastColumn="0" w:oddVBand="0" w:evenVBand="0" w:oddHBand="0" w:evenHBand="0" w:firstRowFirstColumn="0" w:firstRowLastColumn="0" w:lastRowFirstColumn="0" w:lastRowLastColumn="0"/>
              <w:rPr>
                <w:bCs/>
                <w:iCs/>
              </w:rPr>
            </w:pPr>
          </w:p>
        </w:tc>
      </w:tr>
      <w:tr w:rsidR="0058772F" w:rsidRPr="00AE103C" w14:paraId="6DA482C3" w14:textId="77777777" w:rsidTr="005B0AA6">
        <w:trPr>
          <w:trHeight w:val="425"/>
        </w:trPr>
        <w:tc>
          <w:tcPr>
            <w:cnfStyle w:val="001000000000" w:firstRow="0" w:lastRow="0" w:firstColumn="1" w:lastColumn="0" w:oddVBand="0" w:evenVBand="0" w:oddHBand="0" w:evenHBand="0" w:firstRowFirstColumn="0" w:firstRowLastColumn="0" w:lastRowFirstColumn="0" w:lastRowLastColumn="0"/>
            <w:tcW w:w="1826" w:type="pct"/>
          </w:tcPr>
          <w:p w14:paraId="44443C59" w14:textId="4D8BD0EF" w:rsidR="0058772F" w:rsidRPr="000611FD" w:rsidRDefault="00A97D3C" w:rsidP="000611FD">
            <w:pPr>
              <w:pStyle w:val="TableParagraph"/>
              <w:ind w:left="0"/>
            </w:pPr>
            <w:r>
              <w:t>O</w:t>
            </w:r>
            <w:r w:rsidRPr="00216301">
              <w:t xml:space="preserve">utcomes: </w:t>
            </w:r>
            <w:r>
              <w:t>MA</w:t>
            </w:r>
            <w:r w:rsidR="00863379">
              <w:t>5</w:t>
            </w:r>
            <w:r>
              <w:t>-IN</w:t>
            </w:r>
            <w:r w:rsidR="00863379">
              <w:t>D</w:t>
            </w:r>
            <w:r>
              <w:t>-</w:t>
            </w:r>
            <w:r w:rsidR="00863379">
              <w:t>P</w:t>
            </w:r>
            <w:r>
              <w:t>-01</w:t>
            </w:r>
            <w:r w:rsidR="007F19C2">
              <w:t xml:space="preserve">, </w:t>
            </w:r>
            <w:r w:rsidR="00863379">
              <w:t>MA5-IND-P-02</w:t>
            </w:r>
          </w:p>
        </w:tc>
        <w:tc>
          <w:tcPr>
            <w:tcW w:w="2031" w:type="pct"/>
          </w:tcPr>
          <w:p w14:paraId="57AD4575" w14:textId="1EC71606" w:rsidR="0058772F" w:rsidRDefault="00EC5D96" w:rsidP="00D730B4">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O</w:t>
            </w:r>
            <w:r w:rsidRPr="00216301">
              <w:t xml:space="preserve">utcomes: </w:t>
            </w:r>
            <w:r>
              <w:t>MA5-POL-P-01</w:t>
            </w:r>
          </w:p>
        </w:tc>
        <w:tc>
          <w:tcPr>
            <w:tcW w:w="1143" w:type="pct"/>
          </w:tcPr>
          <w:p w14:paraId="14A734E2" w14:textId="791F7825" w:rsidR="0058772F" w:rsidRPr="000611FD" w:rsidRDefault="00A97D3C" w:rsidP="000611FD">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BB1744">
              <w:t>5</w:t>
            </w:r>
            <w:r>
              <w:t>-</w:t>
            </w:r>
            <w:r w:rsidR="00BB1744">
              <w:t>DAT</w:t>
            </w:r>
            <w:r>
              <w:t>-</w:t>
            </w:r>
            <w:r w:rsidR="00BB1744">
              <w:t>P</w:t>
            </w:r>
            <w:r>
              <w:t>-01</w:t>
            </w:r>
          </w:p>
        </w:tc>
      </w:tr>
    </w:tbl>
    <w:p w14:paraId="4B764831" w14:textId="77777777" w:rsidR="002A1F62" w:rsidRDefault="002A1F62">
      <w:pPr>
        <w:autoSpaceDE w:val="0"/>
        <w:autoSpaceDN w:val="0"/>
        <w:spacing w:after="0" w:line="240" w:lineRule="auto"/>
        <w:rPr>
          <w:b/>
          <w:bCs/>
          <w:color w:val="002664"/>
          <w:sz w:val="34"/>
          <w:szCs w:val="34"/>
        </w:rPr>
      </w:pPr>
      <w:r>
        <w:br w:type="page"/>
      </w:r>
    </w:p>
    <w:p w14:paraId="034ACF89" w14:textId="2049D4D2" w:rsidR="009B4BB6" w:rsidRPr="005445CD" w:rsidRDefault="00EA1DE9" w:rsidP="006919C5">
      <w:pPr>
        <w:pStyle w:val="Heading2"/>
        <w:ind w:left="0" w:firstLine="0"/>
      </w:pPr>
      <w:r>
        <w:lastRenderedPageBreak/>
        <w:t xml:space="preserve">Year 10 – </w:t>
      </w:r>
      <w:r w:rsidR="00A34BB5">
        <w:t xml:space="preserve">Term </w:t>
      </w:r>
      <w:r w:rsidR="0058772F">
        <w:t>2</w:t>
      </w:r>
    </w:p>
    <w:tbl>
      <w:tblPr>
        <w:tblStyle w:val="NESATable"/>
        <w:tblW w:w="5000" w:type="pct"/>
        <w:tblLook w:val="01E0" w:firstRow="1" w:lastRow="1" w:firstColumn="1" w:lastColumn="1" w:noHBand="0" w:noVBand="0"/>
      </w:tblPr>
      <w:tblGrid>
        <w:gridCol w:w="2689"/>
        <w:gridCol w:w="3825"/>
        <w:gridCol w:w="2694"/>
        <w:gridCol w:w="4752"/>
      </w:tblGrid>
      <w:tr w:rsidR="009B7DF2" w:rsidRPr="00AE103C" w14:paraId="2B243209" w14:textId="77777777" w:rsidTr="009B7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shd w:val="clear" w:color="auto" w:fill="002664"/>
          </w:tcPr>
          <w:p w14:paraId="6F017C68" w14:textId="5B3FA36D" w:rsidR="003B1580" w:rsidRPr="00095F67" w:rsidRDefault="003B1580" w:rsidP="00F923B1">
            <w:pPr>
              <w:pStyle w:val="Tableheading"/>
              <w:rPr>
                <w:b w:val="0"/>
              </w:rPr>
            </w:pPr>
            <w:r w:rsidRPr="00095F67">
              <w:t>Weeks 1–2</w:t>
            </w:r>
          </w:p>
        </w:tc>
        <w:tc>
          <w:tcPr>
            <w:tcW w:w="1370" w:type="pct"/>
            <w:shd w:val="clear" w:color="auto" w:fill="002664"/>
          </w:tcPr>
          <w:p w14:paraId="2EE05F81" w14:textId="6D8055DC"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3–5</w:t>
            </w:r>
          </w:p>
        </w:tc>
        <w:tc>
          <w:tcPr>
            <w:tcW w:w="965" w:type="pct"/>
            <w:shd w:val="clear" w:color="auto" w:fill="002664"/>
          </w:tcPr>
          <w:p w14:paraId="10E6247B" w14:textId="4F0E5B99"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6–7</w:t>
            </w:r>
          </w:p>
        </w:tc>
        <w:tc>
          <w:tcPr>
            <w:tcW w:w="1702" w:type="pct"/>
            <w:shd w:val="clear" w:color="auto" w:fill="002664"/>
          </w:tcPr>
          <w:p w14:paraId="669CDF02" w14:textId="485F9149"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8–10</w:t>
            </w:r>
          </w:p>
        </w:tc>
      </w:tr>
      <w:tr w:rsidR="00DF1074" w:rsidRPr="00AE103C" w14:paraId="3581EBF2" w14:textId="77777777" w:rsidTr="00323D4A">
        <w:trPr>
          <w:trHeight w:val="4038"/>
        </w:trPr>
        <w:tc>
          <w:tcPr>
            <w:cnfStyle w:val="001000000000" w:firstRow="0" w:lastRow="0" w:firstColumn="1" w:lastColumn="0" w:oddVBand="0" w:evenVBand="0" w:oddHBand="0" w:evenHBand="0" w:firstRowFirstColumn="0" w:firstRowLastColumn="0" w:lastRowFirstColumn="0" w:lastRowLastColumn="0"/>
            <w:tcW w:w="963" w:type="pct"/>
            <w:shd w:val="clear" w:color="auto" w:fill="auto"/>
          </w:tcPr>
          <w:p w14:paraId="56F5EA12" w14:textId="77777777" w:rsidR="00DF1074" w:rsidRDefault="00DF1074" w:rsidP="00F923B1">
            <w:pPr>
              <w:pStyle w:val="Tableheading"/>
            </w:pPr>
            <w:r>
              <w:rPr>
                <w:b/>
              </w:rPr>
              <w:t xml:space="preserve">Unit: </w:t>
            </w:r>
            <w:r>
              <w:t>Non-right-angled trigonometry</w:t>
            </w:r>
          </w:p>
          <w:p w14:paraId="3321ABD3" w14:textId="5B9F29C8" w:rsidR="00DF1074" w:rsidRDefault="00DF1074" w:rsidP="000F46BA">
            <w:pPr>
              <w:pStyle w:val="TableParagraph"/>
              <w:ind w:left="0"/>
              <w:rPr>
                <w:b/>
                <w:bCs/>
              </w:rPr>
            </w:pPr>
            <w:r>
              <w:rPr>
                <w:b/>
                <w:bCs/>
                <w:iCs/>
              </w:rPr>
              <w:t xml:space="preserve">Focus area(s): </w:t>
            </w:r>
            <w:r>
              <w:rPr>
                <w:iCs/>
              </w:rPr>
              <w:t>Trigonometry C (Stn, Adv)</w:t>
            </w:r>
          </w:p>
          <w:p w14:paraId="2DC99E16" w14:textId="77777777" w:rsidR="00DF1074" w:rsidRDefault="00DF1074" w:rsidP="00514047">
            <w:pPr>
              <w:pStyle w:val="TableParagraph"/>
              <w:rPr>
                <w:b/>
                <w:bCs/>
              </w:rPr>
            </w:pPr>
          </w:p>
          <w:p w14:paraId="60D08FE5" w14:textId="2AC28311" w:rsidR="00DF1074" w:rsidRDefault="00DF1074" w:rsidP="00F923B1">
            <w:pPr>
              <w:pStyle w:val="Tableheading"/>
            </w:pPr>
            <w:r>
              <w:t xml:space="preserve">applies </w:t>
            </w:r>
            <w:r w:rsidRPr="00514047">
              <w:t>Pythagoras’ theorem and trigonometry</w:t>
            </w:r>
            <w:r>
              <w:t xml:space="preserve"> to solve</w:t>
            </w:r>
            <w:r w:rsidRPr="00514047">
              <w:t xml:space="preserve"> 3-dimensional problems</w:t>
            </w:r>
            <w:r>
              <w:t>;</w:t>
            </w:r>
            <w:r w:rsidRPr="00514047">
              <w:t xml:space="preserve"> </w:t>
            </w:r>
            <w:r>
              <w:t xml:space="preserve">and applies the </w:t>
            </w:r>
            <w:r w:rsidRPr="00514047">
              <w:t>sine, cosine and area rules to solve 2-dimensional problems, including bearings</w:t>
            </w:r>
          </w:p>
        </w:tc>
        <w:tc>
          <w:tcPr>
            <w:tcW w:w="1370" w:type="pct"/>
            <w:shd w:val="clear" w:color="auto" w:fill="auto"/>
          </w:tcPr>
          <w:p w14:paraId="097EC98B" w14:textId="77777777" w:rsidR="00DF1074"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rPr>
                <w:b/>
              </w:rPr>
              <w:t xml:space="preserve">Unit: </w:t>
            </w:r>
            <w:r>
              <w:t>Trigonometric functions and equations</w:t>
            </w:r>
          </w:p>
          <w:p w14:paraId="60067FEF" w14:textId="0412CD27" w:rsidR="00DF1074" w:rsidRDefault="00DF1074" w:rsidP="00514047">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Trigonometry D (Adv)</w:t>
            </w:r>
          </w:p>
          <w:p w14:paraId="7466D4A1" w14:textId="77777777" w:rsidR="00DF1074" w:rsidRDefault="00DF1074" w:rsidP="00514047">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27F81867" w14:textId="77777777" w:rsidR="00DF1074" w:rsidRDefault="00DF1074" w:rsidP="00514047">
            <w:pPr>
              <w:pStyle w:val="TableParagraph"/>
              <w:ind w:left="0"/>
              <w:cnfStyle w:val="000000000000" w:firstRow="0" w:lastRow="0" w:firstColumn="0" w:lastColumn="0" w:oddVBand="0" w:evenVBand="0" w:oddHBand="0" w:evenHBand="0" w:firstRowFirstColumn="0" w:firstRowLastColumn="0" w:lastRowFirstColumn="0" w:lastRowLastColumn="0"/>
              <w:rPr>
                <w:b/>
                <w:bCs/>
              </w:rPr>
            </w:pPr>
            <w:r>
              <w:t xml:space="preserve">establishes and applies </w:t>
            </w:r>
            <w:r w:rsidRPr="0082586A">
              <w:t xml:space="preserve">the properties of trigonometric functions and </w:t>
            </w:r>
            <w:r>
              <w:t xml:space="preserve">finds </w:t>
            </w:r>
            <w:r w:rsidRPr="0082586A">
              <w:t>solutions to trigonometric equations</w:t>
            </w:r>
          </w:p>
          <w:p w14:paraId="26892FCC" w14:textId="1204B511" w:rsidR="00DF1074" w:rsidRDefault="00DF1074" w:rsidP="00F923B1">
            <w:pPr>
              <w:pStyle w:val="Tableheading"/>
              <w:cnfStyle w:val="000000000000" w:firstRow="0" w:lastRow="0" w:firstColumn="0" w:lastColumn="0" w:oddVBand="0" w:evenVBand="0" w:oddHBand="0" w:evenHBand="0" w:firstRowFirstColumn="0" w:firstRowLastColumn="0" w:lastRowFirstColumn="0" w:lastRowLastColumn="0"/>
            </w:pPr>
          </w:p>
        </w:tc>
        <w:tc>
          <w:tcPr>
            <w:tcW w:w="965" w:type="pct"/>
            <w:shd w:val="clear" w:color="auto" w:fill="auto"/>
          </w:tcPr>
          <w:p w14:paraId="2EA227D4" w14:textId="77777777" w:rsidR="00DF1074" w:rsidRPr="00514047"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rsidRPr="0058772F">
              <w:rPr>
                <w:b/>
                <w:bCs/>
              </w:rPr>
              <w:t>Unit:</w:t>
            </w:r>
            <w:r>
              <w:t xml:space="preserve"> Linear relationships</w:t>
            </w:r>
          </w:p>
          <w:p w14:paraId="1DDEBC25" w14:textId="60550F6F" w:rsidR="00DF1074" w:rsidRDefault="00DF1074" w:rsidP="0058772F">
            <w:pPr>
              <w:pStyle w:val="TableParagraph"/>
              <w:ind w:left="0"/>
              <w:cnfStyle w:val="000000000000" w:firstRow="0" w:lastRow="0" w:firstColumn="0" w:lastColumn="0" w:oddVBand="0" w:evenVBand="0" w:oddHBand="0" w:evenHBand="0" w:firstRowFirstColumn="0" w:firstRowLastColumn="0" w:lastRowFirstColumn="0" w:lastRowLastColumn="0"/>
            </w:pPr>
            <w:r w:rsidRPr="0058772F">
              <w:rPr>
                <w:b/>
                <w:bCs/>
              </w:rPr>
              <w:t>Focus area(s):</w:t>
            </w:r>
            <w:r>
              <w:t xml:space="preserve"> Linear relationships C (Adv)</w:t>
            </w:r>
          </w:p>
          <w:p w14:paraId="04E49FE7" w14:textId="77777777" w:rsidR="00DF1074" w:rsidRDefault="00DF1074" w:rsidP="0058772F">
            <w:pPr>
              <w:pStyle w:val="TableParagraph"/>
              <w:ind w:left="0"/>
              <w:cnfStyle w:val="000000000000" w:firstRow="0" w:lastRow="0" w:firstColumn="0" w:lastColumn="0" w:oddVBand="0" w:evenVBand="0" w:oddHBand="0" w:evenHBand="0" w:firstRowFirstColumn="0" w:firstRowLastColumn="0" w:lastRowFirstColumn="0" w:lastRowLastColumn="0"/>
            </w:pPr>
          </w:p>
          <w:p w14:paraId="3E7AA748" w14:textId="51D706D5" w:rsidR="00DF1074" w:rsidRPr="00514047" w:rsidRDefault="00DF1074" w:rsidP="00EC1611">
            <w:pPr>
              <w:pStyle w:val="TableParagraph"/>
              <w:ind w:left="0"/>
              <w:cnfStyle w:val="000000000000" w:firstRow="0" w:lastRow="0" w:firstColumn="0" w:lastColumn="0" w:oddVBand="0" w:evenVBand="0" w:oddHBand="0" w:evenHBand="0" w:firstRowFirstColumn="0" w:firstRowLastColumn="0" w:lastRowFirstColumn="0" w:lastRowLastColumn="0"/>
            </w:pPr>
            <w:r>
              <w:t>describes and applies transformations, the midpoint, gradient/slope and distance formulas, and equations of lines to solve problems</w:t>
            </w:r>
          </w:p>
        </w:tc>
        <w:tc>
          <w:tcPr>
            <w:tcW w:w="1702" w:type="pct"/>
            <w:shd w:val="clear" w:color="auto" w:fill="auto"/>
          </w:tcPr>
          <w:p w14:paraId="666CA89F" w14:textId="77777777" w:rsidR="00DF1074" w:rsidRPr="00514047"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rsidRPr="0058772F">
              <w:rPr>
                <w:b/>
                <w:bCs/>
              </w:rPr>
              <w:t>Unit:</w:t>
            </w:r>
            <w:r w:rsidRPr="00514047">
              <w:t xml:space="preserve"> Non-linear relationships</w:t>
            </w:r>
          </w:p>
          <w:p w14:paraId="718DDAB0" w14:textId="3A3DECFE" w:rsidR="00DF1074" w:rsidRPr="00514047" w:rsidRDefault="00DF1074" w:rsidP="0058772F">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514047">
              <w:rPr>
                <w:b/>
                <w:bCs/>
                <w:iCs/>
              </w:rPr>
              <w:t xml:space="preserve">Focus area(s): </w:t>
            </w:r>
            <w:r w:rsidRPr="00514047">
              <w:rPr>
                <w:iCs/>
              </w:rPr>
              <w:t>Non-linear relationships C</w:t>
            </w:r>
            <w:r>
              <w:rPr>
                <w:iCs/>
              </w:rPr>
              <w:t xml:space="preserve"> (Adv)</w:t>
            </w:r>
          </w:p>
          <w:p w14:paraId="6A0B8699" w14:textId="77777777" w:rsidR="00DF1074" w:rsidRDefault="00DF1074" w:rsidP="00F923B1">
            <w:pPr>
              <w:pStyle w:val="Tableheading"/>
              <w:cnfStyle w:val="000000000000" w:firstRow="0" w:lastRow="0" w:firstColumn="0" w:lastColumn="0" w:oddVBand="0" w:evenVBand="0" w:oddHBand="0" w:evenHBand="0" w:firstRowFirstColumn="0" w:firstRowLastColumn="0" w:lastRowFirstColumn="0" w:lastRowLastColumn="0"/>
            </w:pPr>
          </w:p>
          <w:p w14:paraId="00D63A29" w14:textId="573794BD" w:rsidR="00DF1074" w:rsidRPr="00514047"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rsidRPr="00514047">
              <w:t>interpret</w:t>
            </w:r>
            <w:r>
              <w:t>s</w:t>
            </w:r>
            <w:r w:rsidRPr="00514047">
              <w:t xml:space="preserve"> and compare</w:t>
            </w:r>
            <w:r>
              <w:t>s</w:t>
            </w:r>
            <w:r w:rsidRPr="00514047">
              <w:t xml:space="preserve"> non-linear relationships and their transformations, both algebraically and graphically</w:t>
            </w:r>
          </w:p>
        </w:tc>
      </w:tr>
      <w:tr w:rsidR="009B7DF2" w:rsidRPr="00AE103C" w14:paraId="2D608CE0" w14:textId="77777777" w:rsidTr="009B7DF2">
        <w:tc>
          <w:tcPr>
            <w:cnfStyle w:val="001000000000" w:firstRow="0" w:lastRow="0" w:firstColumn="1" w:lastColumn="0" w:oddVBand="0" w:evenVBand="0" w:oddHBand="0" w:evenHBand="0" w:firstRowFirstColumn="0" w:firstRowLastColumn="0" w:lastRowFirstColumn="0" w:lastRowLastColumn="0"/>
            <w:tcW w:w="963" w:type="pct"/>
            <w:shd w:val="clear" w:color="auto" w:fill="auto"/>
          </w:tcPr>
          <w:p w14:paraId="604C8B27" w14:textId="2456E229" w:rsidR="00793194" w:rsidRDefault="00793194" w:rsidP="00EC1611">
            <w:pPr>
              <w:pStyle w:val="TableParagraph"/>
              <w:ind w:left="0"/>
            </w:pPr>
            <w:r>
              <w:t>O</w:t>
            </w:r>
            <w:r w:rsidRPr="00216301">
              <w:t xml:space="preserve">utcomes: </w:t>
            </w:r>
            <w:r>
              <w:t xml:space="preserve">MA5-TRG-P-01 </w:t>
            </w:r>
          </w:p>
        </w:tc>
        <w:tc>
          <w:tcPr>
            <w:tcW w:w="1370" w:type="pct"/>
            <w:shd w:val="clear" w:color="auto" w:fill="auto"/>
          </w:tcPr>
          <w:p w14:paraId="37929DA4" w14:textId="72CF663B" w:rsidR="00793194" w:rsidRDefault="00793194" w:rsidP="00F923B1">
            <w:pPr>
              <w:pStyle w:val="Tableheading"/>
              <w:cnfStyle w:val="000000000000" w:firstRow="0" w:lastRow="0" w:firstColumn="0" w:lastColumn="0" w:oddVBand="0" w:evenVBand="0" w:oddHBand="0" w:evenHBand="0" w:firstRowFirstColumn="0" w:firstRowLastColumn="0" w:lastRowFirstColumn="0" w:lastRowLastColumn="0"/>
            </w:pPr>
            <w:r>
              <w:t>O</w:t>
            </w:r>
            <w:r w:rsidRPr="00216301">
              <w:t>utcomes:</w:t>
            </w:r>
            <w:r>
              <w:t xml:space="preserve"> MA5-TRG-P-02</w:t>
            </w:r>
          </w:p>
        </w:tc>
        <w:tc>
          <w:tcPr>
            <w:tcW w:w="965" w:type="pct"/>
            <w:shd w:val="clear" w:color="auto" w:fill="auto"/>
          </w:tcPr>
          <w:p w14:paraId="164B8BA3" w14:textId="756614F8" w:rsidR="00793194" w:rsidRDefault="00793194" w:rsidP="00EC161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MA5-LIN-P-01</w:t>
            </w:r>
          </w:p>
          <w:p w14:paraId="38BAE7E5" w14:textId="69A6F827" w:rsidR="00793194" w:rsidRDefault="00793194" w:rsidP="00F923B1">
            <w:pPr>
              <w:pStyle w:val="Tableheading"/>
              <w:cnfStyle w:val="000000000000" w:firstRow="0" w:lastRow="0" w:firstColumn="0" w:lastColumn="0" w:oddVBand="0" w:evenVBand="0" w:oddHBand="0" w:evenHBand="0" w:firstRowFirstColumn="0" w:firstRowLastColumn="0" w:lastRowFirstColumn="0" w:lastRowLastColumn="0"/>
            </w:pPr>
          </w:p>
        </w:tc>
        <w:tc>
          <w:tcPr>
            <w:tcW w:w="1702" w:type="pct"/>
            <w:shd w:val="clear" w:color="auto" w:fill="auto"/>
          </w:tcPr>
          <w:p w14:paraId="5D10DE1D" w14:textId="3E5D6554" w:rsidR="00793194" w:rsidRDefault="00793194" w:rsidP="00EC161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MA5-NLI-P-01</w:t>
            </w:r>
          </w:p>
          <w:p w14:paraId="3B0441E4" w14:textId="458AD2A0" w:rsidR="00793194" w:rsidRDefault="00793194" w:rsidP="00F923B1">
            <w:pPr>
              <w:pStyle w:val="Tableheading"/>
              <w:cnfStyle w:val="000000000000" w:firstRow="0" w:lastRow="0" w:firstColumn="0" w:lastColumn="0" w:oddVBand="0" w:evenVBand="0" w:oddHBand="0" w:evenHBand="0" w:firstRowFirstColumn="0" w:firstRowLastColumn="0" w:lastRowFirstColumn="0" w:lastRowLastColumn="0"/>
            </w:pPr>
          </w:p>
        </w:tc>
      </w:tr>
    </w:tbl>
    <w:p w14:paraId="3F34B043" w14:textId="77777777" w:rsidR="00C66BFA" w:rsidRDefault="00C66BFA">
      <w:pPr>
        <w:autoSpaceDE w:val="0"/>
        <w:autoSpaceDN w:val="0"/>
        <w:spacing w:after="0" w:line="240" w:lineRule="auto"/>
      </w:pPr>
    </w:p>
    <w:p w14:paraId="0084CC2D" w14:textId="4344BDDD" w:rsidR="00412255" w:rsidRDefault="00412255">
      <w:pPr>
        <w:autoSpaceDE w:val="0"/>
        <w:autoSpaceDN w:val="0"/>
        <w:spacing w:after="0" w:line="240" w:lineRule="auto"/>
        <w:rPr>
          <w:b/>
          <w:bCs/>
          <w:color w:val="002664"/>
          <w:sz w:val="34"/>
          <w:szCs w:val="34"/>
        </w:rPr>
      </w:pPr>
      <w:r>
        <w:br w:type="page"/>
      </w:r>
    </w:p>
    <w:p w14:paraId="5FFE29D9" w14:textId="5A0A3714" w:rsidR="00A34BB5" w:rsidRDefault="00EA1DE9" w:rsidP="00A34BB5">
      <w:pPr>
        <w:pStyle w:val="Heading2"/>
      </w:pPr>
      <w:r>
        <w:lastRenderedPageBreak/>
        <w:t xml:space="preserve">Year 10 – </w:t>
      </w:r>
      <w:r w:rsidR="00A34BB5">
        <w:t xml:space="preserve">Term </w:t>
      </w:r>
      <w:r w:rsidR="002A4C47">
        <w:t>3</w:t>
      </w:r>
    </w:p>
    <w:tbl>
      <w:tblPr>
        <w:tblStyle w:val="NESATable"/>
        <w:tblW w:w="5000" w:type="pct"/>
        <w:tblLook w:val="01E0" w:firstRow="1" w:lastRow="1" w:firstColumn="1" w:lastColumn="1" w:noHBand="0" w:noVBand="0"/>
      </w:tblPr>
      <w:tblGrid>
        <w:gridCol w:w="5526"/>
        <w:gridCol w:w="3967"/>
        <w:gridCol w:w="4467"/>
      </w:tblGrid>
      <w:tr w:rsidR="003B1580" w:rsidRPr="00AE103C" w14:paraId="3C719239" w14:textId="77777777" w:rsidTr="00691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pct"/>
            <w:shd w:val="clear" w:color="auto" w:fill="002664"/>
          </w:tcPr>
          <w:p w14:paraId="212B9B69" w14:textId="31AC7712" w:rsidR="003B1580" w:rsidRPr="00095F67" w:rsidRDefault="003B1580" w:rsidP="00F923B1">
            <w:pPr>
              <w:pStyle w:val="Tableheading"/>
              <w:rPr>
                <w:b w:val="0"/>
              </w:rPr>
            </w:pPr>
            <w:r w:rsidRPr="00095F67">
              <w:t>Weeks 1–4</w:t>
            </w:r>
          </w:p>
        </w:tc>
        <w:tc>
          <w:tcPr>
            <w:tcW w:w="1421" w:type="pct"/>
            <w:shd w:val="clear" w:color="auto" w:fill="002664"/>
          </w:tcPr>
          <w:p w14:paraId="0FD0173B" w14:textId="56198AB5"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5–7</w:t>
            </w:r>
          </w:p>
        </w:tc>
        <w:tc>
          <w:tcPr>
            <w:tcW w:w="1600" w:type="pct"/>
            <w:shd w:val="clear" w:color="auto" w:fill="002664"/>
          </w:tcPr>
          <w:p w14:paraId="46BC2F5B" w14:textId="2A9761D5"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8–10</w:t>
            </w:r>
          </w:p>
        </w:tc>
      </w:tr>
      <w:tr w:rsidR="00DF1074" w:rsidRPr="00C3415E" w14:paraId="010A72EA" w14:textId="77777777" w:rsidTr="00171C1E">
        <w:trPr>
          <w:trHeight w:val="3245"/>
        </w:trPr>
        <w:tc>
          <w:tcPr>
            <w:cnfStyle w:val="001000000000" w:firstRow="0" w:lastRow="0" w:firstColumn="1" w:lastColumn="0" w:oddVBand="0" w:evenVBand="0" w:oddHBand="0" w:evenHBand="0" w:firstRowFirstColumn="0" w:firstRowLastColumn="0" w:lastRowFirstColumn="0" w:lastRowLastColumn="0"/>
            <w:tcW w:w="1979" w:type="pct"/>
            <w:shd w:val="clear" w:color="auto" w:fill="auto"/>
          </w:tcPr>
          <w:p w14:paraId="78B6BED6" w14:textId="77777777" w:rsidR="00DF1074" w:rsidRPr="00C3415E" w:rsidRDefault="00DF1074" w:rsidP="00F923B1">
            <w:pPr>
              <w:pStyle w:val="Tableheading"/>
            </w:pPr>
            <w:r>
              <w:rPr>
                <w:b/>
                <w:bCs/>
              </w:rPr>
              <w:t xml:space="preserve">Unit: </w:t>
            </w:r>
            <w:r>
              <w:t>Logarithms</w:t>
            </w:r>
          </w:p>
          <w:p w14:paraId="15C4218A" w14:textId="767971C9" w:rsidR="00DF1074" w:rsidRDefault="00DF1074" w:rsidP="0011361A">
            <w:pPr>
              <w:pStyle w:val="TableParagraph"/>
              <w:ind w:left="0"/>
              <w:rPr>
                <w:b/>
                <w:bCs/>
              </w:rPr>
            </w:pPr>
            <w:r>
              <w:rPr>
                <w:b/>
                <w:bCs/>
                <w:iCs/>
              </w:rPr>
              <w:t xml:space="preserve">Focus area(s): </w:t>
            </w:r>
            <w:r>
              <w:rPr>
                <w:iCs/>
              </w:rPr>
              <w:t>Logarithms (Adv)</w:t>
            </w:r>
          </w:p>
          <w:p w14:paraId="2047601C" w14:textId="77777777" w:rsidR="00DF1074" w:rsidRDefault="00DF1074" w:rsidP="00C3415E">
            <w:pPr>
              <w:pStyle w:val="TableParagraph"/>
              <w:ind w:left="0"/>
              <w:rPr>
                <w:b/>
                <w:bCs/>
              </w:rPr>
            </w:pPr>
          </w:p>
          <w:p w14:paraId="7178B7F4" w14:textId="6D3ED5C1" w:rsidR="00DF1074" w:rsidRPr="00C3415E" w:rsidRDefault="00DF1074" w:rsidP="00F923B1">
            <w:pPr>
              <w:pStyle w:val="Tableheading"/>
            </w:pPr>
            <w:r>
              <w:t xml:space="preserve">establishes and applies </w:t>
            </w:r>
            <w:r w:rsidRPr="0082586A">
              <w:t xml:space="preserve">the laws of logarithms </w:t>
            </w:r>
            <w:r>
              <w:t xml:space="preserve">to solve problems </w:t>
            </w:r>
          </w:p>
        </w:tc>
        <w:tc>
          <w:tcPr>
            <w:tcW w:w="1421" w:type="pct"/>
            <w:shd w:val="clear" w:color="auto" w:fill="auto"/>
          </w:tcPr>
          <w:p w14:paraId="53EA6FBD" w14:textId="77777777" w:rsidR="00DF1074" w:rsidRPr="00C3415E"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rsidRPr="00BE747C">
              <w:rPr>
                <w:b/>
                <w:bCs/>
              </w:rPr>
              <w:t xml:space="preserve">Unit: </w:t>
            </w:r>
            <w:r w:rsidRPr="00BE747C">
              <w:t>Variation and rates of change</w:t>
            </w:r>
          </w:p>
          <w:p w14:paraId="63CD88F0" w14:textId="16E6854D" w:rsidR="00DF1074" w:rsidRDefault="00DF1074" w:rsidP="00E6506C">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BE747C">
              <w:rPr>
                <w:b/>
                <w:bCs/>
                <w:iCs/>
              </w:rPr>
              <w:t xml:space="preserve">Focus area(s): </w:t>
            </w:r>
            <w:r w:rsidRPr="00BE747C">
              <w:rPr>
                <w:iCs/>
              </w:rPr>
              <w:t>Variation and rates of change A</w:t>
            </w:r>
            <w:r>
              <w:rPr>
                <w:iCs/>
              </w:rPr>
              <w:t xml:space="preserve"> (Stn, Adv) and </w:t>
            </w:r>
            <w:r w:rsidRPr="00BE747C">
              <w:rPr>
                <w:iCs/>
              </w:rPr>
              <w:t>Variation and rates of change B</w:t>
            </w:r>
            <w:r>
              <w:rPr>
                <w:iCs/>
              </w:rPr>
              <w:t xml:space="preserve"> (Adv)</w:t>
            </w:r>
          </w:p>
          <w:p w14:paraId="5F0B52E0" w14:textId="77777777" w:rsidR="00DF1074" w:rsidRDefault="00DF1074" w:rsidP="00E6506C">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7CCDAB12" w14:textId="77777777" w:rsidR="00810DB0"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t xml:space="preserve">identifies and solves problems involving </w:t>
            </w:r>
            <w:r w:rsidRPr="0071760F">
              <w:t>direct and in</w:t>
            </w:r>
            <w:r>
              <w:t>verse</w:t>
            </w:r>
            <w:r w:rsidRPr="0071760F">
              <w:t xml:space="preserve"> variation</w:t>
            </w:r>
            <w:r>
              <w:t>,</w:t>
            </w:r>
            <w:r w:rsidRPr="0071760F">
              <w:t xml:space="preserve"> and </w:t>
            </w:r>
            <w:r>
              <w:t xml:space="preserve">their graphical representations </w:t>
            </w:r>
          </w:p>
          <w:p w14:paraId="60696181" w14:textId="0CFA63A7" w:rsidR="00DF1074" w:rsidRPr="00C3415E"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t xml:space="preserve">analyses and constructs </w:t>
            </w:r>
            <w:r w:rsidRPr="0071760F">
              <w:t>graphs relating to rates of change</w:t>
            </w:r>
          </w:p>
        </w:tc>
        <w:tc>
          <w:tcPr>
            <w:tcW w:w="1600" w:type="pct"/>
            <w:shd w:val="clear" w:color="auto" w:fill="auto"/>
          </w:tcPr>
          <w:p w14:paraId="73164067" w14:textId="77777777" w:rsidR="00DF1074" w:rsidRPr="00C3415E"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Functions</w:t>
            </w:r>
          </w:p>
          <w:p w14:paraId="37B19219" w14:textId="2494AB39" w:rsidR="00DF1074" w:rsidRDefault="00DF1074" w:rsidP="005F4C34">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Functions and other graphs (Adv)</w:t>
            </w:r>
          </w:p>
          <w:p w14:paraId="323EAB77" w14:textId="77777777" w:rsidR="00DF1074" w:rsidRDefault="00DF1074" w:rsidP="005F4C34">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4C5BDAE" w14:textId="2944BAAA" w:rsidR="00DF1074" w:rsidRPr="00C3415E" w:rsidRDefault="00DF1074" w:rsidP="00F923B1">
            <w:pPr>
              <w:pStyle w:val="Tableheading"/>
              <w:cnfStyle w:val="000000000000" w:firstRow="0" w:lastRow="0" w:firstColumn="0" w:lastColumn="0" w:oddVBand="0" w:evenVBand="0" w:oddHBand="0" w:evenHBand="0" w:firstRowFirstColumn="0" w:firstRowLastColumn="0" w:lastRowFirstColumn="0" w:lastRowLastColumn="0"/>
            </w:pPr>
            <w:r>
              <w:t xml:space="preserve">uses </w:t>
            </w:r>
            <w:r w:rsidRPr="0082586A">
              <w:t>function notatio</w:t>
            </w:r>
            <w:r>
              <w:t xml:space="preserve">n to describe </w:t>
            </w:r>
            <w:r w:rsidRPr="0082586A">
              <w:t>and graph</w:t>
            </w:r>
            <w:r>
              <w:t xml:space="preserve"> a</w:t>
            </w:r>
            <w:r w:rsidRPr="0082586A">
              <w:t xml:space="preserve"> function </w:t>
            </w:r>
            <w:r>
              <w:t xml:space="preserve">of one variable and graphs </w:t>
            </w:r>
            <w:r w:rsidRPr="0082586A">
              <w:t xml:space="preserve">inequalities in </w:t>
            </w:r>
            <w:r>
              <w:t>one</w:t>
            </w:r>
            <w:r w:rsidRPr="0082586A">
              <w:t xml:space="preserve"> and 2 variables</w:t>
            </w:r>
          </w:p>
        </w:tc>
      </w:tr>
      <w:tr w:rsidR="00A97D3C" w:rsidRPr="00C3415E" w14:paraId="0D13FC35" w14:textId="77777777" w:rsidTr="006919C5">
        <w:tc>
          <w:tcPr>
            <w:cnfStyle w:val="001000000000" w:firstRow="0" w:lastRow="0" w:firstColumn="1" w:lastColumn="0" w:oddVBand="0" w:evenVBand="0" w:oddHBand="0" w:evenHBand="0" w:firstRowFirstColumn="0" w:firstRowLastColumn="0" w:lastRowFirstColumn="0" w:lastRowLastColumn="0"/>
            <w:tcW w:w="1979" w:type="pct"/>
            <w:shd w:val="clear" w:color="auto" w:fill="auto"/>
          </w:tcPr>
          <w:p w14:paraId="6F992489" w14:textId="039F949E" w:rsidR="00A97D3C" w:rsidRDefault="00A97D3C" w:rsidP="001B1121">
            <w:pPr>
              <w:pStyle w:val="TableParagraph"/>
              <w:ind w:left="0"/>
            </w:pPr>
            <w:r>
              <w:t>O</w:t>
            </w:r>
            <w:r w:rsidRPr="00216301">
              <w:t xml:space="preserve">utcomes: </w:t>
            </w:r>
            <w:r>
              <w:t>MA</w:t>
            </w:r>
            <w:r w:rsidR="00110311">
              <w:t>5</w:t>
            </w:r>
            <w:r>
              <w:t>-</w:t>
            </w:r>
            <w:r w:rsidR="00110311">
              <w:t>LOG</w:t>
            </w:r>
            <w:r>
              <w:t>-</w:t>
            </w:r>
            <w:r w:rsidR="00110311">
              <w:t>P</w:t>
            </w:r>
            <w:r>
              <w:t>-01</w:t>
            </w:r>
          </w:p>
          <w:p w14:paraId="36C12D57" w14:textId="79BF1186" w:rsidR="00A97D3C" w:rsidRDefault="00A97D3C" w:rsidP="00A97D3C">
            <w:pPr>
              <w:pStyle w:val="TableParagraph"/>
              <w:rPr>
                <w:b/>
                <w:bCs/>
                <w:iCs/>
              </w:rPr>
            </w:pPr>
          </w:p>
        </w:tc>
        <w:tc>
          <w:tcPr>
            <w:tcW w:w="1421" w:type="pct"/>
            <w:shd w:val="clear" w:color="auto" w:fill="auto"/>
          </w:tcPr>
          <w:p w14:paraId="6C1C08C4" w14:textId="77777777" w:rsidR="005C7EEC" w:rsidRDefault="00A97D3C" w:rsidP="001B112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w:t>
            </w:r>
            <w:r w:rsidR="00110311">
              <w:t>5</w:t>
            </w:r>
            <w:r>
              <w:t>-</w:t>
            </w:r>
            <w:r w:rsidR="00110311">
              <w:t>RAT</w:t>
            </w:r>
            <w:r>
              <w:t>-</w:t>
            </w:r>
            <w:r w:rsidR="00110311">
              <w:t>P</w:t>
            </w:r>
            <w:r>
              <w:t>-01</w:t>
            </w:r>
            <w:r w:rsidR="005F4C34">
              <w:t xml:space="preserve">, </w:t>
            </w:r>
          </w:p>
          <w:p w14:paraId="70D13AF4" w14:textId="4287BAF4" w:rsidR="00A97D3C" w:rsidRDefault="00110311" w:rsidP="001B1121">
            <w:pPr>
              <w:pStyle w:val="TableParagraph"/>
              <w:ind w:left="0"/>
              <w:cnfStyle w:val="000000000000" w:firstRow="0" w:lastRow="0" w:firstColumn="0" w:lastColumn="0" w:oddVBand="0" w:evenVBand="0" w:oddHBand="0" w:evenHBand="0" w:firstRowFirstColumn="0" w:firstRowLastColumn="0" w:lastRowFirstColumn="0" w:lastRowLastColumn="0"/>
            </w:pPr>
            <w:r>
              <w:t>MA5-RAT-P-02</w:t>
            </w:r>
          </w:p>
          <w:p w14:paraId="7795F02E" w14:textId="321033DF" w:rsidR="00A97D3C" w:rsidRPr="00BE747C" w:rsidRDefault="00A97D3C" w:rsidP="00A97D3C">
            <w:pPr>
              <w:pStyle w:val="TableParagraph"/>
              <w:ind w:left="0"/>
              <w:cnfStyle w:val="000000000000" w:firstRow="0" w:lastRow="0" w:firstColumn="0" w:lastColumn="0" w:oddVBand="0" w:evenVBand="0" w:oddHBand="0" w:evenHBand="0" w:firstRowFirstColumn="0" w:firstRowLastColumn="0" w:lastRowFirstColumn="0" w:lastRowLastColumn="0"/>
              <w:rPr>
                <w:b/>
                <w:bCs/>
                <w:iCs/>
              </w:rPr>
            </w:pPr>
          </w:p>
        </w:tc>
        <w:tc>
          <w:tcPr>
            <w:tcW w:w="1600" w:type="pct"/>
            <w:shd w:val="clear" w:color="auto" w:fill="auto"/>
          </w:tcPr>
          <w:p w14:paraId="02808678" w14:textId="59625345" w:rsidR="00A97D3C" w:rsidRDefault="00EC5D96" w:rsidP="001B112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MA5-FNC-P-01</w:t>
            </w:r>
          </w:p>
          <w:p w14:paraId="4E2C1AFB" w14:textId="32A2C4F5" w:rsidR="00A97D3C" w:rsidRDefault="00A97D3C" w:rsidP="00A97D3C">
            <w:pPr>
              <w:pStyle w:val="TableParagraph"/>
              <w:ind w:left="0"/>
              <w:cnfStyle w:val="000000000000" w:firstRow="0" w:lastRow="0" w:firstColumn="0" w:lastColumn="0" w:oddVBand="0" w:evenVBand="0" w:oddHBand="0" w:evenHBand="0" w:firstRowFirstColumn="0" w:firstRowLastColumn="0" w:lastRowFirstColumn="0" w:lastRowLastColumn="0"/>
              <w:rPr>
                <w:b/>
                <w:bCs/>
                <w:iCs/>
              </w:rPr>
            </w:pPr>
          </w:p>
        </w:tc>
      </w:tr>
    </w:tbl>
    <w:p w14:paraId="67FF91E8" w14:textId="77777777" w:rsidR="00FC1011" w:rsidRDefault="00FC1011" w:rsidP="00BD17E5">
      <w:pPr>
        <w:pStyle w:val="Heading2"/>
        <w:ind w:left="0" w:firstLine="0"/>
      </w:pPr>
      <w:r>
        <w:br w:type="page"/>
      </w:r>
    </w:p>
    <w:p w14:paraId="292C0A30" w14:textId="694C7B3C" w:rsidR="002A4C47" w:rsidRPr="00E174BA" w:rsidRDefault="00EA1DE9" w:rsidP="002A4C47">
      <w:pPr>
        <w:pStyle w:val="Heading2"/>
      </w:pPr>
      <w:r>
        <w:lastRenderedPageBreak/>
        <w:t>Year 10 –</w:t>
      </w:r>
      <w:r w:rsidR="00810DB0">
        <w:t xml:space="preserve"> </w:t>
      </w:r>
      <w:r w:rsidR="002A4C47">
        <w:t>Term 4</w:t>
      </w:r>
    </w:p>
    <w:tbl>
      <w:tblPr>
        <w:tblStyle w:val="NESATable"/>
        <w:tblW w:w="5000" w:type="pct"/>
        <w:tblLook w:val="01E0" w:firstRow="1" w:lastRow="1" w:firstColumn="1" w:lastColumn="1" w:noHBand="0" w:noVBand="0"/>
      </w:tblPr>
      <w:tblGrid>
        <w:gridCol w:w="2789"/>
        <w:gridCol w:w="5553"/>
        <w:gridCol w:w="31"/>
        <w:gridCol w:w="5587"/>
      </w:tblGrid>
      <w:tr w:rsidR="003B1580" w:rsidRPr="00AE103C" w14:paraId="69FE31DB" w14:textId="77777777" w:rsidTr="002A1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shd w:val="clear" w:color="auto" w:fill="002664"/>
          </w:tcPr>
          <w:p w14:paraId="37C95089" w14:textId="3D17B5B8" w:rsidR="003B1580" w:rsidRPr="00095F67" w:rsidRDefault="003B1580" w:rsidP="00F923B1">
            <w:pPr>
              <w:pStyle w:val="Tableheading"/>
              <w:rPr>
                <w:b w:val="0"/>
              </w:rPr>
            </w:pPr>
            <w:r w:rsidRPr="00095F67">
              <w:t>Weeks 1–2</w:t>
            </w:r>
          </w:p>
        </w:tc>
        <w:tc>
          <w:tcPr>
            <w:tcW w:w="1989" w:type="pct"/>
            <w:shd w:val="clear" w:color="auto" w:fill="002664"/>
          </w:tcPr>
          <w:p w14:paraId="517D553B" w14:textId="71096D25"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3–6</w:t>
            </w:r>
          </w:p>
        </w:tc>
        <w:tc>
          <w:tcPr>
            <w:tcW w:w="2012" w:type="pct"/>
            <w:gridSpan w:val="2"/>
            <w:shd w:val="clear" w:color="auto" w:fill="002664"/>
          </w:tcPr>
          <w:p w14:paraId="70B850BC" w14:textId="4B1A21FE" w:rsidR="003B1580" w:rsidRPr="00095F67" w:rsidRDefault="003B1580" w:rsidP="00F923B1">
            <w:pPr>
              <w:pStyle w:val="Tableheading"/>
              <w:cnfStyle w:val="100000000000" w:firstRow="1" w:lastRow="0" w:firstColumn="0" w:lastColumn="0" w:oddVBand="0" w:evenVBand="0" w:oddHBand="0" w:evenHBand="0" w:firstRowFirstColumn="0" w:firstRowLastColumn="0" w:lastRowFirstColumn="0" w:lastRowLastColumn="0"/>
              <w:rPr>
                <w:b w:val="0"/>
              </w:rPr>
            </w:pPr>
            <w:r w:rsidRPr="00095F67">
              <w:t>Weeks 7–10</w:t>
            </w:r>
          </w:p>
        </w:tc>
      </w:tr>
      <w:tr w:rsidR="002A1F62" w:rsidRPr="00AE103C" w14:paraId="19500D02" w14:textId="77777777" w:rsidTr="00A93280">
        <w:trPr>
          <w:trHeight w:val="2540"/>
        </w:trPr>
        <w:tc>
          <w:tcPr>
            <w:cnfStyle w:val="001000000000" w:firstRow="0" w:lastRow="0" w:firstColumn="1" w:lastColumn="0" w:oddVBand="0" w:evenVBand="0" w:oddHBand="0" w:evenHBand="0" w:firstRowFirstColumn="0" w:firstRowLastColumn="0" w:lastRowFirstColumn="0" w:lastRowLastColumn="0"/>
            <w:tcW w:w="999" w:type="pct"/>
          </w:tcPr>
          <w:p w14:paraId="7F51EF21" w14:textId="77777777" w:rsidR="002A1F62" w:rsidRPr="002A00C4" w:rsidRDefault="002A1F62" w:rsidP="0011361A">
            <w:pPr>
              <w:pStyle w:val="TableParagraph"/>
              <w:ind w:left="0"/>
              <w:rPr>
                <w:b/>
                <w:bCs/>
              </w:rPr>
            </w:pPr>
            <w:r>
              <w:rPr>
                <w:b/>
                <w:bCs/>
              </w:rPr>
              <w:t xml:space="preserve">Unit: </w:t>
            </w:r>
            <w:r>
              <w:rPr>
                <w:bCs/>
              </w:rPr>
              <w:t>Properties of geometrical figures</w:t>
            </w:r>
          </w:p>
          <w:p w14:paraId="054FBAEE" w14:textId="3F0FC567" w:rsidR="002A1F62" w:rsidRDefault="002A1F62" w:rsidP="00A84B50">
            <w:pPr>
              <w:pStyle w:val="TableParagraph"/>
              <w:ind w:left="0"/>
              <w:rPr>
                <w:bCs/>
              </w:rPr>
            </w:pPr>
            <w:r>
              <w:rPr>
                <w:b/>
                <w:bCs/>
                <w:iCs/>
              </w:rPr>
              <w:t xml:space="preserve">Focus area(s): </w:t>
            </w:r>
            <w:r>
              <w:rPr>
                <w:bCs/>
              </w:rPr>
              <w:t>Properties of geometrical figures C (Ex</w:t>
            </w:r>
            <w:r w:rsidR="00DF1074">
              <w:rPr>
                <w:bCs/>
              </w:rPr>
              <w:t>t</w:t>
            </w:r>
            <w:r>
              <w:rPr>
                <w:bCs/>
              </w:rPr>
              <w:t>)</w:t>
            </w:r>
          </w:p>
          <w:p w14:paraId="5EC2EC57" w14:textId="77777777" w:rsidR="002A1F62" w:rsidRDefault="002A1F62" w:rsidP="00A84B50">
            <w:pPr>
              <w:pStyle w:val="TableParagraph"/>
              <w:ind w:left="0"/>
              <w:rPr>
                <w:b/>
                <w:bCs/>
              </w:rPr>
            </w:pPr>
          </w:p>
          <w:p w14:paraId="7A79D4BD" w14:textId="76F1A210" w:rsidR="002A1F62" w:rsidRPr="002A00C4" w:rsidRDefault="002A1F62" w:rsidP="0011361A">
            <w:pPr>
              <w:pStyle w:val="TableParagraph"/>
              <w:ind w:left="0"/>
              <w:rPr>
                <w:b/>
                <w:bCs/>
              </w:rPr>
            </w:pPr>
            <w:r>
              <w:t xml:space="preserve">constructs proofs involving congruent triangles and similar triangles and proves </w:t>
            </w:r>
            <w:r w:rsidRPr="00AD3148">
              <w:t>properties o</w:t>
            </w:r>
            <w:r>
              <w:t xml:space="preserve">f </w:t>
            </w:r>
            <w:r w:rsidRPr="00AD3148">
              <w:t>plane shapes</w:t>
            </w:r>
          </w:p>
        </w:tc>
        <w:tc>
          <w:tcPr>
            <w:tcW w:w="2000" w:type="pct"/>
            <w:gridSpan w:val="2"/>
          </w:tcPr>
          <w:p w14:paraId="669559B5" w14:textId="77777777" w:rsidR="002A1F62" w:rsidRDefault="002A1F62" w:rsidP="0011361A">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BE747C">
              <w:rPr>
                <w:b/>
                <w:bCs/>
              </w:rPr>
              <w:t xml:space="preserve">Unit: </w:t>
            </w:r>
            <w:r>
              <w:rPr>
                <w:iCs/>
              </w:rPr>
              <w:t>Circle geometry</w:t>
            </w:r>
          </w:p>
          <w:p w14:paraId="0A9F4F59" w14:textId="5BAE0C03" w:rsidR="002A1F62" w:rsidRDefault="002A1F62" w:rsidP="0011361A">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Circle geometry (Ex</w:t>
            </w:r>
            <w:r w:rsidR="00DF1074">
              <w:rPr>
                <w:iCs/>
              </w:rPr>
              <w:t>t</w:t>
            </w:r>
            <w:r>
              <w:rPr>
                <w:iCs/>
              </w:rPr>
              <w:t>)</w:t>
            </w:r>
          </w:p>
          <w:p w14:paraId="1CB3AD9A" w14:textId="77777777" w:rsidR="002A1F62" w:rsidRDefault="002A1F62" w:rsidP="00A84B50">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65D540C1" w14:textId="34179D20" w:rsidR="002A1F62" w:rsidRDefault="002A1F62" w:rsidP="0011361A">
            <w:pPr>
              <w:pStyle w:val="TableParagraph"/>
              <w:ind w:left="0"/>
              <w:cnfStyle w:val="000000000000" w:firstRow="0" w:lastRow="0" w:firstColumn="0" w:lastColumn="0" w:oddVBand="0" w:evenVBand="0" w:oddHBand="0" w:evenHBand="0" w:firstRowFirstColumn="0" w:firstRowLastColumn="0" w:lastRowFirstColumn="0" w:lastRowLastColumn="0"/>
              <w:rPr>
                <w:bCs/>
              </w:rPr>
            </w:pPr>
            <w:r w:rsidRPr="0082586A">
              <w:t>appl</w:t>
            </w:r>
            <w:r>
              <w:t>ies</w:t>
            </w:r>
            <w:r w:rsidRPr="0082586A">
              <w:t xml:space="preserve"> deductive reasoning to prove circle theorems and solve related problems</w:t>
            </w:r>
          </w:p>
        </w:tc>
        <w:tc>
          <w:tcPr>
            <w:tcW w:w="2001" w:type="pct"/>
            <w:vAlign w:val="center"/>
          </w:tcPr>
          <w:p w14:paraId="7EDA5732" w14:textId="05E4E94B" w:rsidR="002A1F62" w:rsidRPr="00F35FBA" w:rsidRDefault="002A1F62" w:rsidP="00460A24">
            <w:pPr>
              <w:pStyle w:val="TableParagraph"/>
              <w:spacing w:before="0"/>
              <w:ind w:left="0"/>
              <w:cnfStyle w:val="000000000000" w:firstRow="0" w:lastRow="0" w:firstColumn="0" w:lastColumn="0" w:oddVBand="0" w:evenVBand="0" w:oddHBand="0" w:evenHBand="0" w:firstRowFirstColumn="0" w:firstRowLastColumn="0" w:lastRowFirstColumn="0" w:lastRowLastColumn="0"/>
              <w:rPr>
                <w:b/>
                <w:iCs/>
              </w:rPr>
            </w:pPr>
            <w:r w:rsidRPr="00F35FBA">
              <w:rPr>
                <w:b/>
                <w:iCs/>
              </w:rPr>
              <w:t xml:space="preserve">Revision and </w:t>
            </w:r>
            <w:r>
              <w:rPr>
                <w:b/>
                <w:iCs/>
              </w:rPr>
              <w:t>p</w:t>
            </w:r>
            <w:r w:rsidRPr="00F35FBA">
              <w:rPr>
                <w:b/>
                <w:iCs/>
              </w:rPr>
              <w:t>reparation for Year 11</w:t>
            </w:r>
          </w:p>
        </w:tc>
      </w:tr>
      <w:tr w:rsidR="00A84B50" w:rsidRPr="00AE103C" w14:paraId="3C2FD901" w14:textId="77777777" w:rsidTr="005B0AA6">
        <w:trPr>
          <w:trHeight w:val="1012"/>
        </w:trPr>
        <w:tc>
          <w:tcPr>
            <w:cnfStyle w:val="001000000000" w:firstRow="0" w:lastRow="0" w:firstColumn="1" w:lastColumn="0" w:oddVBand="0" w:evenVBand="0" w:oddHBand="0" w:evenHBand="0" w:firstRowFirstColumn="0" w:firstRowLastColumn="0" w:lastRowFirstColumn="0" w:lastRowLastColumn="0"/>
            <w:tcW w:w="999" w:type="pct"/>
          </w:tcPr>
          <w:p w14:paraId="65BDA56E" w14:textId="6EBD74B2" w:rsidR="00A84B50" w:rsidRDefault="00A84B50" w:rsidP="0011361A">
            <w:pPr>
              <w:pStyle w:val="TableParagraph"/>
              <w:ind w:left="0"/>
              <w:rPr>
                <w:b/>
                <w:bCs/>
                <w:iCs/>
              </w:rPr>
            </w:pPr>
            <w:r>
              <w:t>O</w:t>
            </w:r>
            <w:r w:rsidRPr="00216301">
              <w:t xml:space="preserve">utcomes: </w:t>
            </w:r>
            <w:r>
              <w:t>MA5-GEO-P-02</w:t>
            </w:r>
          </w:p>
        </w:tc>
        <w:tc>
          <w:tcPr>
            <w:tcW w:w="2000" w:type="pct"/>
            <w:gridSpan w:val="2"/>
          </w:tcPr>
          <w:p w14:paraId="6D7D8571" w14:textId="184F879A" w:rsidR="00A84B50" w:rsidRDefault="00A84B50" w:rsidP="0011361A">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t>O</w:t>
            </w:r>
            <w:r w:rsidRPr="00216301">
              <w:t xml:space="preserve">utcomes: </w:t>
            </w:r>
            <w:r>
              <w:t>MA5-CIR-P-01</w:t>
            </w:r>
          </w:p>
        </w:tc>
        <w:tc>
          <w:tcPr>
            <w:tcW w:w="2001" w:type="pct"/>
          </w:tcPr>
          <w:p w14:paraId="7305AFA2" w14:textId="2EB6A983" w:rsidR="00A84B50" w:rsidRDefault="002A1F62" w:rsidP="00A84B50">
            <w:pPr>
              <w:pStyle w:val="TableParagraph"/>
              <w:cnfStyle w:val="000000000000" w:firstRow="0" w:lastRow="0" w:firstColumn="0" w:lastColumn="0" w:oddVBand="0" w:evenVBand="0" w:oddHBand="0" w:evenHBand="0" w:firstRowFirstColumn="0" w:firstRowLastColumn="0" w:lastRowFirstColumn="0" w:lastRowLastColumn="0"/>
              <w:rPr>
                <w:b/>
                <w:bCs/>
                <w:iCs/>
              </w:rPr>
            </w:pPr>
            <w:r w:rsidRPr="00F35FBA">
              <w:rPr>
                <w:b/>
                <w:iCs/>
              </w:rPr>
              <w:t xml:space="preserve">Revision and </w:t>
            </w:r>
            <w:r>
              <w:rPr>
                <w:b/>
                <w:iCs/>
              </w:rPr>
              <w:t>p</w:t>
            </w:r>
            <w:r w:rsidRPr="00F35FBA">
              <w:rPr>
                <w:b/>
                <w:iCs/>
              </w:rPr>
              <w:t>reparation for Year 11</w:t>
            </w:r>
          </w:p>
        </w:tc>
      </w:tr>
    </w:tbl>
    <w:p w14:paraId="100BA0FF" w14:textId="77777777" w:rsidR="002A4C47" w:rsidRPr="00F70CBB" w:rsidRDefault="002A4C47" w:rsidP="00F70CBB"/>
    <w:sectPr w:rsidR="002A4C47" w:rsidRPr="00F70CBB" w:rsidSect="00E55A5B">
      <w:footerReference w:type="default" r:id="rId14"/>
      <w:pgSz w:w="16850" w:h="11910" w:orient="landscape"/>
      <w:pgMar w:top="1440"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B194" w14:textId="77777777" w:rsidR="00CA025E" w:rsidRDefault="00CA025E">
      <w:r>
        <w:separator/>
      </w:r>
    </w:p>
  </w:endnote>
  <w:endnote w:type="continuationSeparator" w:id="0">
    <w:p w14:paraId="7DD789C5" w14:textId="77777777" w:rsidR="00CA025E" w:rsidRDefault="00CA025E">
      <w:r>
        <w:continuationSeparator/>
      </w:r>
    </w:p>
  </w:endnote>
  <w:endnote w:type="continuationNotice" w:id="1">
    <w:p w14:paraId="6DC3046F" w14:textId="77777777" w:rsidR="00CA025E" w:rsidRDefault="00CA0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A615" w14:textId="77777777" w:rsidR="00F37CF5" w:rsidRDefault="00F37CF5" w:rsidP="00E55A5B">
    <w:pPr>
      <w:pBdr>
        <w:top w:val="single" w:sz="4" w:space="1" w:color="auto"/>
      </w:pBdr>
      <w:tabs>
        <w:tab w:val="left" w:pos="14034"/>
      </w:tabs>
      <w:spacing w:after="0"/>
      <w:rPr>
        <w:color w:val="002664"/>
        <w:w w:val="105"/>
        <w:szCs w:val="20"/>
      </w:rPr>
    </w:pPr>
  </w:p>
  <w:p w14:paraId="560C5E07" w14:textId="37926E15" w:rsidR="00F37CF5" w:rsidRPr="005223AB" w:rsidRDefault="004F579E" w:rsidP="00911BBB">
    <w:pPr>
      <w:pBdr>
        <w:top w:val="single" w:sz="4" w:space="1" w:color="auto"/>
      </w:pBdr>
      <w:tabs>
        <w:tab w:val="left" w:pos="14034"/>
      </w:tabs>
      <w:rPr>
        <w:color w:val="002664"/>
        <w:szCs w:val="20"/>
      </w:rPr>
    </w:pPr>
    <w:r>
      <w:rPr>
        <w:color w:val="002664"/>
        <w:w w:val="105"/>
        <w:szCs w:val="20"/>
      </w:rPr>
      <w:t>Mathematics Stage</w:t>
    </w:r>
    <w:r w:rsidR="001225D5">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836277">
      <w:rPr>
        <w:color w:val="002664"/>
        <w:w w:val="105"/>
        <w:szCs w:val="20"/>
      </w:rPr>
      <w:t>C</w:t>
    </w:r>
    <w:r w:rsidR="007D5CAC">
      <w:rPr>
        <w:color w:val="002664"/>
        <w:w w:val="105"/>
        <w:szCs w:val="20"/>
      </w:rPr>
      <w:t xml:space="preserve">ore and all </w:t>
    </w:r>
    <w:r w:rsidR="00836277">
      <w:rPr>
        <w:color w:val="002664"/>
        <w:w w:val="105"/>
        <w:szCs w:val="20"/>
      </w:rPr>
      <w:t>P</w:t>
    </w:r>
    <w:r w:rsidR="007D5CAC">
      <w:rPr>
        <w:color w:val="002664"/>
        <w:w w:val="105"/>
        <w:szCs w:val="20"/>
      </w:rPr>
      <w:t>aths</w:t>
    </w:r>
    <w:r>
      <w:rPr>
        <w:color w:val="002664"/>
        <w:w w:val="105"/>
        <w:szCs w:val="20"/>
      </w:rPr>
      <w:t>)</w:t>
    </w:r>
    <w:r w:rsidR="00E55A5B">
      <w:rPr>
        <w:color w:val="002664"/>
        <w:w w:val="105"/>
        <w:szCs w:val="20"/>
      </w:rPr>
      <w:ptab w:relativeTo="margin" w:alignment="right" w:leader="none"/>
    </w:r>
    <w:r w:rsidR="00F37CF5" w:rsidRPr="005223AB">
      <w:rPr>
        <w:color w:val="002664"/>
      </w:rPr>
      <w:t xml:space="preserve">Page </w:t>
    </w:r>
    <w:r w:rsidR="00F37CF5" w:rsidRPr="005223AB">
      <w:rPr>
        <w:b/>
        <w:bCs/>
        <w:color w:val="002664"/>
        <w:szCs w:val="20"/>
      </w:rPr>
      <w:fldChar w:fldCharType="begin"/>
    </w:r>
    <w:r w:rsidR="00F37CF5" w:rsidRPr="005223AB">
      <w:rPr>
        <w:b/>
        <w:bCs/>
        <w:color w:val="002664"/>
        <w:w w:val="102"/>
        <w:szCs w:val="20"/>
      </w:rPr>
      <w:instrText xml:space="preserve"> PAGE </w:instrText>
    </w:r>
    <w:r w:rsidR="00F37CF5" w:rsidRPr="005223AB">
      <w:rPr>
        <w:b/>
        <w:bCs/>
        <w:color w:val="002664"/>
        <w:szCs w:val="20"/>
      </w:rPr>
      <w:fldChar w:fldCharType="separate"/>
    </w:r>
    <w:r w:rsidR="00F37CF5">
      <w:rPr>
        <w:b/>
        <w:bCs/>
        <w:color w:val="002664"/>
        <w:szCs w:val="20"/>
      </w:rPr>
      <w:t>1</w:t>
    </w:r>
    <w:r w:rsidR="00F37CF5" w:rsidRPr="005223AB">
      <w:rPr>
        <w:b/>
        <w:bCs/>
        <w:color w:val="002664"/>
        <w:szCs w:val="20"/>
      </w:rPr>
      <w:fldChar w:fldCharType="end"/>
    </w:r>
    <w:r w:rsidR="00F37CF5" w:rsidRPr="005223AB">
      <w:rPr>
        <w:color w:val="002664"/>
      </w:rPr>
      <w:t xml:space="preserve"> of </w:t>
    </w:r>
    <w:r w:rsidR="00F37CF5" w:rsidRPr="005223AB">
      <w:rPr>
        <w:b/>
        <w:bCs/>
        <w:color w:val="002664"/>
        <w:szCs w:val="20"/>
      </w:rPr>
      <w:fldChar w:fldCharType="begin"/>
    </w:r>
    <w:r w:rsidR="00F37CF5" w:rsidRPr="005223AB">
      <w:rPr>
        <w:b/>
        <w:bCs/>
        <w:color w:val="002664"/>
        <w:szCs w:val="20"/>
      </w:rPr>
      <w:instrText xml:space="preserve"> NUMPAGES   \* MERGEFORMAT </w:instrText>
    </w:r>
    <w:r w:rsidR="00F37CF5" w:rsidRPr="005223AB">
      <w:rPr>
        <w:b/>
        <w:bCs/>
        <w:color w:val="002664"/>
        <w:szCs w:val="20"/>
      </w:rPr>
      <w:fldChar w:fldCharType="separate"/>
    </w:r>
    <w:r w:rsidR="00F37CF5">
      <w:rPr>
        <w:b/>
        <w:bCs/>
        <w:color w:val="002664"/>
        <w:szCs w:val="20"/>
      </w:rPr>
      <w:t>4</w:t>
    </w:r>
    <w:r w:rsidR="00F37CF5"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7044" w14:textId="77777777" w:rsidR="00530358" w:rsidRDefault="00530358" w:rsidP="00530358">
    <w:pPr>
      <w:pBdr>
        <w:top w:val="single" w:sz="4" w:space="1" w:color="auto"/>
      </w:pBdr>
      <w:tabs>
        <w:tab w:val="left" w:pos="14034"/>
      </w:tabs>
      <w:spacing w:after="0"/>
      <w:rPr>
        <w:color w:val="002664"/>
        <w:w w:val="105"/>
        <w:szCs w:val="20"/>
      </w:rPr>
    </w:pPr>
  </w:p>
  <w:p w14:paraId="73F0B67E" w14:textId="77777777" w:rsidR="00530358" w:rsidRPr="005223AB" w:rsidRDefault="00530358" w:rsidP="00530358">
    <w:pPr>
      <w:pBdr>
        <w:top w:val="single" w:sz="4" w:space="1" w:color="auto"/>
      </w:pBdr>
      <w:tabs>
        <w:tab w:val="left" w:pos="14034"/>
      </w:tabs>
      <w:rPr>
        <w:color w:val="002664"/>
        <w:szCs w:val="20"/>
      </w:rPr>
    </w:pPr>
    <w:r>
      <w:rPr>
        <w:color w:val="002664"/>
        <w:w w:val="105"/>
        <w:szCs w:val="20"/>
      </w:rPr>
      <w:t xml:space="preserve">Mathematics Stage 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 and all Paths)</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9</w:t>
    </w:r>
    <w:r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9DFE" w14:textId="77777777" w:rsidR="00514047" w:rsidRDefault="00514047" w:rsidP="00E55A5B">
    <w:pPr>
      <w:pBdr>
        <w:top w:val="single" w:sz="4" w:space="1" w:color="auto"/>
      </w:pBdr>
      <w:tabs>
        <w:tab w:val="left" w:pos="14034"/>
      </w:tabs>
      <w:spacing w:after="0"/>
      <w:rPr>
        <w:color w:val="002664"/>
        <w:w w:val="105"/>
        <w:szCs w:val="20"/>
      </w:rPr>
    </w:pPr>
  </w:p>
  <w:p w14:paraId="46F4FC8E" w14:textId="54DCD6AA" w:rsidR="00514047" w:rsidRPr="005223AB" w:rsidRDefault="004F579E" w:rsidP="00911BBB">
    <w:pPr>
      <w:pBdr>
        <w:top w:val="single" w:sz="4" w:space="1" w:color="auto"/>
      </w:pBdr>
      <w:tabs>
        <w:tab w:val="left" w:pos="14034"/>
      </w:tabs>
      <w:rPr>
        <w:color w:val="002664"/>
        <w:szCs w:val="20"/>
      </w:rPr>
    </w:pPr>
    <w:r>
      <w:rPr>
        <w:color w:val="002664"/>
        <w:w w:val="105"/>
        <w:szCs w:val="20"/>
      </w:rPr>
      <w:t>Mathematics Stage</w:t>
    </w:r>
    <w:r w:rsidR="00D24C5E">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836277">
      <w:rPr>
        <w:color w:val="002664"/>
        <w:w w:val="105"/>
        <w:szCs w:val="20"/>
      </w:rPr>
      <w:t>C</w:t>
    </w:r>
    <w:r w:rsidR="007D5CAC">
      <w:rPr>
        <w:color w:val="002664"/>
        <w:w w:val="105"/>
        <w:szCs w:val="20"/>
      </w:rPr>
      <w:t xml:space="preserve">ore and all </w:t>
    </w:r>
    <w:r w:rsidR="00836277">
      <w:rPr>
        <w:color w:val="002664"/>
        <w:w w:val="105"/>
        <w:szCs w:val="20"/>
      </w:rPr>
      <w:t>P</w:t>
    </w:r>
    <w:r w:rsidR="007D5CAC">
      <w:rPr>
        <w:color w:val="002664"/>
        <w:w w:val="105"/>
        <w:szCs w:val="20"/>
      </w:rPr>
      <w:t>aths</w:t>
    </w:r>
    <w:r>
      <w:rPr>
        <w:color w:val="002664"/>
        <w:w w:val="105"/>
        <w:szCs w:val="20"/>
      </w:rPr>
      <w:t>)</w:t>
    </w:r>
    <w:r w:rsidR="00E55A5B">
      <w:rPr>
        <w:color w:val="002664"/>
        <w:w w:val="105"/>
        <w:szCs w:val="20"/>
      </w:rPr>
      <w:ptab w:relativeTo="margin" w:alignment="right" w:leader="none"/>
    </w:r>
    <w:r w:rsidR="00514047" w:rsidRPr="005223AB">
      <w:rPr>
        <w:color w:val="002664"/>
      </w:rPr>
      <w:t xml:space="preserve">Page </w:t>
    </w:r>
    <w:r w:rsidR="00514047" w:rsidRPr="005223AB">
      <w:rPr>
        <w:b/>
        <w:bCs/>
        <w:color w:val="002664"/>
        <w:szCs w:val="20"/>
      </w:rPr>
      <w:fldChar w:fldCharType="begin"/>
    </w:r>
    <w:r w:rsidR="00514047" w:rsidRPr="005223AB">
      <w:rPr>
        <w:b/>
        <w:bCs/>
        <w:color w:val="002664"/>
        <w:w w:val="102"/>
        <w:szCs w:val="20"/>
      </w:rPr>
      <w:instrText xml:space="preserve"> PAGE </w:instrText>
    </w:r>
    <w:r w:rsidR="00514047" w:rsidRPr="005223AB">
      <w:rPr>
        <w:b/>
        <w:bCs/>
        <w:color w:val="002664"/>
        <w:szCs w:val="20"/>
      </w:rPr>
      <w:fldChar w:fldCharType="separate"/>
    </w:r>
    <w:r w:rsidR="00514047">
      <w:rPr>
        <w:b/>
        <w:bCs/>
        <w:color w:val="002664"/>
        <w:szCs w:val="20"/>
      </w:rPr>
      <w:t>1</w:t>
    </w:r>
    <w:r w:rsidR="00514047" w:rsidRPr="005223AB">
      <w:rPr>
        <w:b/>
        <w:bCs/>
        <w:color w:val="002664"/>
        <w:szCs w:val="20"/>
      </w:rPr>
      <w:fldChar w:fldCharType="end"/>
    </w:r>
    <w:r w:rsidR="00514047" w:rsidRPr="005223AB">
      <w:rPr>
        <w:color w:val="002664"/>
      </w:rPr>
      <w:t xml:space="preserve"> of </w:t>
    </w:r>
    <w:r w:rsidR="00514047" w:rsidRPr="005223AB">
      <w:rPr>
        <w:b/>
        <w:bCs/>
        <w:color w:val="002664"/>
        <w:szCs w:val="20"/>
      </w:rPr>
      <w:fldChar w:fldCharType="begin"/>
    </w:r>
    <w:r w:rsidR="00514047" w:rsidRPr="005223AB">
      <w:rPr>
        <w:b/>
        <w:bCs/>
        <w:color w:val="002664"/>
        <w:szCs w:val="20"/>
      </w:rPr>
      <w:instrText xml:space="preserve"> NUMPAGES   \* MERGEFORMAT </w:instrText>
    </w:r>
    <w:r w:rsidR="00514047" w:rsidRPr="005223AB">
      <w:rPr>
        <w:b/>
        <w:bCs/>
        <w:color w:val="002664"/>
        <w:szCs w:val="20"/>
      </w:rPr>
      <w:fldChar w:fldCharType="separate"/>
    </w:r>
    <w:r w:rsidR="00514047">
      <w:rPr>
        <w:b/>
        <w:bCs/>
        <w:color w:val="002664"/>
        <w:szCs w:val="20"/>
      </w:rPr>
      <w:t>4</w:t>
    </w:r>
    <w:r w:rsidR="00514047"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1802" w14:textId="77777777" w:rsidR="00CA025E" w:rsidRDefault="00CA025E">
      <w:r>
        <w:separator/>
      </w:r>
    </w:p>
  </w:footnote>
  <w:footnote w:type="continuationSeparator" w:id="0">
    <w:p w14:paraId="25DB930E" w14:textId="77777777" w:rsidR="00CA025E" w:rsidRDefault="00CA025E">
      <w:r>
        <w:continuationSeparator/>
      </w:r>
    </w:p>
  </w:footnote>
  <w:footnote w:type="continuationNotice" w:id="1">
    <w:p w14:paraId="25BA75D6" w14:textId="77777777" w:rsidR="00CA025E" w:rsidRDefault="00CA0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13D" w14:textId="77777777" w:rsidR="007D0899" w:rsidRDefault="007D0899" w:rsidP="007D0899">
    <w:pPr>
      <w:pStyle w:val="Organisationname"/>
      <w:rPr>
        <w:color w:val="002664"/>
      </w:rPr>
    </w:pPr>
    <w:r>
      <w:rPr>
        <w:noProof/>
        <w:sz w:val="40"/>
        <w:szCs w:val="40"/>
        <w:lang w:eastAsia="en-AU"/>
      </w:rPr>
      <w:drawing>
        <wp:anchor distT="0" distB="0" distL="114300" distR="114300" simplePos="0" relativeHeight="251659264" behindDoc="1" locked="0" layoutInCell="1" allowOverlap="1" wp14:anchorId="54773EA3" wp14:editId="7DAAC8C8">
          <wp:simplePos x="0" y="0"/>
          <wp:positionH relativeFrom="column">
            <wp:posOffset>7905750</wp:posOffset>
          </wp:positionH>
          <wp:positionV relativeFrom="paragraph">
            <wp:posOffset>339090</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DBB260F" w14:textId="77777777" w:rsidR="007D0899" w:rsidRDefault="007D0899" w:rsidP="007D0899">
    <w:pPr>
      <w:pStyle w:val="Organisationname"/>
      <w:rPr>
        <w:color w:val="002664"/>
      </w:rPr>
    </w:pPr>
  </w:p>
  <w:p w14:paraId="4FAFF06E" w14:textId="77777777" w:rsidR="007D0899" w:rsidRDefault="007D0899" w:rsidP="007D0899">
    <w:pPr>
      <w:pStyle w:val="Organisationname"/>
    </w:pPr>
    <w:r w:rsidRPr="00352BDE">
      <w:rPr>
        <w:color w:val="002664"/>
      </w:rPr>
      <w:t xml:space="preserve">NSW Education Standards Authority </w:t>
    </w:r>
    <w:r>
      <w:tab/>
    </w:r>
  </w:p>
  <w:p w14:paraId="2BA783C7" w14:textId="77777777" w:rsidR="007D0899" w:rsidRPr="000D39C4" w:rsidRDefault="007D0899" w:rsidP="007D0899">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12D64F44"/>
    <w:multiLevelType w:val="hybridMultilevel"/>
    <w:tmpl w:val="4BC6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4"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num w:numId="1">
    <w:abstractNumId w:val="4"/>
  </w:num>
  <w:num w:numId="2">
    <w:abstractNumId w:val="6"/>
  </w:num>
  <w:num w:numId="3">
    <w:abstractNumId w:val="3"/>
  </w:num>
  <w:num w:numId="4">
    <w:abstractNumId w:val="0"/>
  </w:num>
  <w:num w:numId="5">
    <w:abstractNumId w:val="3"/>
  </w:num>
  <w:num w:numId="6">
    <w:abstractNumId w:val="0"/>
  </w:num>
  <w:num w:numId="7">
    <w:abstractNumId w:val="3"/>
  </w:num>
  <w:num w:numId="8">
    <w:abstractNumId w:val="6"/>
  </w:num>
  <w:num w:numId="9">
    <w:abstractNumId w:val="6"/>
  </w:num>
  <w:num w:numId="10">
    <w:abstractNumId w:val="6"/>
  </w:num>
  <w:num w:numId="11">
    <w:abstractNumId w:val="3"/>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07FC4"/>
    <w:rsid w:val="00014319"/>
    <w:rsid w:val="00014943"/>
    <w:rsid w:val="00024108"/>
    <w:rsid w:val="000246CE"/>
    <w:rsid w:val="0003311D"/>
    <w:rsid w:val="0003336C"/>
    <w:rsid w:val="00040A05"/>
    <w:rsid w:val="00045C21"/>
    <w:rsid w:val="000473C4"/>
    <w:rsid w:val="00047931"/>
    <w:rsid w:val="00052D73"/>
    <w:rsid w:val="00053201"/>
    <w:rsid w:val="00056F3F"/>
    <w:rsid w:val="0005718D"/>
    <w:rsid w:val="000606C7"/>
    <w:rsid w:val="00060821"/>
    <w:rsid w:val="000611FD"/>
    <w:rsid w:val="00065DE2"/>
    <w:rsid w:val="000669ED"/>
    <w:rsid w:val="000705A2"/>
    <w:rsid w:val="000716A4"/>
    <w:rsid w:val="00073FFB"/>
    <w:rsid w:val="00077C1C"/>
    <w:rsid w:val="00086E8B"/>
    <w:rsid w:val="000933C6"/>
    <w:rsid w:val="00094CD5"/>
    <w:rsid w:val="00095F67"/>
    <w:rsid w:val="000A5F75"/>
    <w:rsid w:val="000A68F0"/>
    <w:rsid w:val="000A79AF"/>
    <w:rsid w:val="000D230F"/>
    <w:rsid w:val="000D3583"/>
    <w:rsid w:val="000D3B5E"/>
    <w:rsid w:val="000D5AD3"/>
    <w:rsid w:val="000D7617"/>
    <w:rsid w:val="000E055D"/>
    <w:rsid w:val="000E0B21"/>
    <w:rsid w:val="000F0104"/>
    <w:rsid w:val="000F0B19"/>
    <w:rsid w:val="000F46BA"/>
    <w:rsid w:val="000F479E"/>
    <w:rsid w:val="000F5CB8"/>
    <w:rsid w:val="000F6BF1"/>
    <w:rsid w:val="00100874"/>
    <w:rsid w:val="001020B7"/>
    <w:rsid w:val="001026D5"/>
    <w:rsid w:val="00102C6A"/>
    <w:rsid w:val="00104375"/>
    <w:rsid w:val="00106959"/>
    <w:rsid w:val="00110311"/>
    <w:rsid w:val="00112149"/>
    <w:rsid w:val="0011361A"/>
    <w:rsid w:val="001137D9"/>
    <w:rsid w:val="00113D2F"/>
    <w:rsid w:val="00114115"/>
    <w:rsid w:val="0011571B"/>
    <w:rsid w:val="0011600E"/>
    <w:rsid w:val="001225D5"/>
    <w:rsid w:val="00123BCA"/>
    <w:rsid w:val="00125736"/>
    <w:rsid w:val="00130A7E"/>
    <w:rsid w:val="00133F31"/>
    <w:rsid w:val="00134A2D"/>
    <w:rsid w:val="00134B1A"/>
    <w:rsid w:val="0013523C"/>
    <w:rsid w:val="0013737A"/>
    <w:rsid w:val="00144621"/>
    <w:rsid w:val="00145FB3"/>
    <w:rsid w:val="00150B8C"/>
    <w:rsid w:val="0015388B"/>
    <w:rsid w:val="0016017F"/>
    <w:rsid w:val="001623F5"/>
    <w:rsid w:val="0016632B"/>
    <w:rsid w:val="00170227"/>
    <w:rsid w:val="0017181D"/>
    <w:rsid w:val="00172B24"/>
    <w:rsid w:val="0017344D"/>
    <w:rsid w:val="0017460D"/>
    <w:rsid w:val="0018152A"/>
    <w:rsid w:val="00181B53"/>
    <w:rsid w:val="00184543"/>
    <w:rsid w:val="00184D30"/>
    <w:rsid w:val="00187EA3"/>
    <w:rsid w:val="00190200"/>
    <w:rsid w:val="00191B21"/>
    <w:rsid w:val="001A0A4F"/>
    <w:rsid w:val="001A4FFC"/>
    <w:rsid w:val="001A5EE9"/>
    <w:rsid w:val="001A728C"/>
    <w:rsid w:val="001A7A68"/>
    <w:rsid w:val="001B1121"/>
    <w:rsid w:val="001B4291"/>
    <w:rsid w:val="001B61D4"/>
    <w:rsid w:val="001B739B"/>
    <w:rsid w:val="001C3444"/>
    <w:rsid w:val="001C3A76"/>
    <w:rsid w:val="001D2186"/>
    <w:rsid w:val="001D5304"/>
    <w:rsid w:val="001D5529"/>
    <w:rsid w:val="001D7CB1"/>
    <w:rsid w:val="001E2258"/>
    <w:rsid w:val="001E3615"/>
    <w:rsid w:val="001E7ED1"/>
    <w:rsid w:val="00203719"/>
    <w:rsid w:val="00216301"/>
    <w:rsid w:val="00222DD4"/>
    <w:rsid w:val="00226495"/>
    <w:rsid w:val="002269EC"/>
    <w:rsid w:val="002327B3"/>
    <w:rsid w:val="00240C57"/>
    <w:rsid w:val="00241FCD"/>
    <w:rsid w:val="002472AF"/>
    <w:rsid w:val="00250761"/>
    <w:rsid w:val="0025243F"/>
    <w:rsid w:val="00256392"/>
    <w:rsid w:val="00257E96"/>
    <w:rsid w:val="002715FC"/>
    <w:rsid w:val="00271EFA"/>
    <w:rsid w:val="00290FEE"/>
    <w:rsid w:val="002949D2"/>
    <w:rsid w:val="00295253"/>
    <w:rsid w:val="002A00C4"/>
    <w:rsid w:val="002A1F62"/>
    <w:rsid w:val="002A3246"/>
    <w:rsid w:val="002A4C47"/>
    <w:rsid w:val="002A67CD"/>
    <w:rsid w:val="002A77A3"/>
    <w:rsid w:val="002A7EDB"/>
    <w:rsid w:val="002B37A4"/>
    <w:rsid w:val="002B4963"/>
    <w:rsid w:val="002B78CC"/>
    <w:rsid w:val="002B79EF"/>
    <w:rsid w:val="002B7CF2"/>
    <w:rsid w:val="002C6553"/>
    <w:rsid w:val="002D34E7"/>
    <w:rsid w:val="002D4197"/>
    <w:rsid w:val="002D52C8"/>
    <w:rsid w:val="002E0C96"/>
    <w:rsid w:val="002E7B18"/>
    <w:rsid w:val="002F2577"/>
    <w:rsid w:val="00305108"/>
    <w:rsid w:val="003058AE"/>
    <w:rsid w:val="003117B9"/>
    <w:rsid w:val="0032442E"/>
    <w:rsid w:val="00326791"/>
    <w:rsid w:val="003369B7"/>
    <w:rsid w:val="00344B30"/>
    <w:rsid w:val="003474A0"/>
    <w:rsid w:val="003501E9"/>
    <w:rsid w:val="0035036B"/>
    <w:rsid w:val="003511FE"/>
    <w:rsid w:val="00356D63"/>
    <w:rsid w:val="00361CC1"/>
    <w:rsid w:val="00363EDC"/>
    <w:rsid w:val="00364125"/>
    <w:rsid w:val="00370E95"/>
    <w:rsid w:val="003754DE"/>
    <w:rsid w:val="0037573E"/>
    <w:rsid w:val="00377861"/>
    <w:rsid w:val="00385917"/>
    <w:rsid w:val="0038782F"/>
    <w:rsid w:val="003907AB"/>
    <w:rsid w:val="00390F4D"/>
    <w:rsid w:val="0039247A"/>
    <w:rsid w:val="003954CC"/>
    <w:rsid w:val="003A0346"/>
    <w:rsid w:val="003A0BF8"/>
    <w:rsid w:val="003A270A"/>
    <w:rsid w:val="003A4232"/>
    <w:rsid w:val="003B1580"/>
    <w:rsid w:val="003B2567"/>
    <w:rsid w:val="003B5BD7"/>
    <w:rsid w:val="003B7DD4"/>
    <w:rsid w:val="003C0F50"/>
    <w:rsid w:val="003C0F6C"/>
    <w:rsid w:val="003C1BDD"/>
    <w:rsid w:val="003C2E30"/>
    <w:rsid w:val="003D0C3C"/>
    <w:rsid w:val="003D2E0F"/>
    <w:rsid w:val="003D50C5"/>
    <w:rsid w:val="003D737F"/>
    <w:rsid w:val="003E1E57"/>
    <w:rsid w:val="003E56C2"/>
    <w:rsid w:val="003E71C1"/>
    <w:rsid w:val="003F0776"/>
    <w:rsid w:val="003F31C2"/>
    <w:rsid w:val="003F66D3"/>
    <w:rsid w:val="0040289C"/>
    <w:rsid w:val="0040406C"/>
    <w:rsid w:val="004070E1"/>
    <w:rsid w:val="00412255"/>
    <w:rsid w:val="004126FA"/>
    <w:rsid w:val="00413E4E"/>
    <w:rsid w:val="004178AD"/>
    <w:rsid w:val="00421CD6"/>
    <w:rsid w:val="004256C2"/>
    <w:rsid w:val="00425AC2"/>
    <w:rsid w:val="004305D2"/>
    <w:rsid w:val="00430B4C"/>
    <w:rsid w:val="0043562D"/>
    <w:rsid w:val="004367AC"/>
    <w:rsid w:val="00445FA6"/>
    <w:rsid w:val="00447976"/>
    <w:rsid w:val="004502F8"/>
    <w:rsid w:val="00453874"/>
    <w:rsid w:val="004543D5"/>
    <w:rsid w:val="004549F6"/>
    <w:rsid w:val="0045697B"/>
    <w:rsid w:val="00457C98"/>
    <w:rsid w:val="00460A24"/>
    <w:rsid w:val="00461440"/>
    <w:rsid w:val="004669CC"/>
    <w:rsid w:val="00467E05"/>
    <w:rsid w:val="0047456B"/>
    <w:rsid w:val="00476371"/>
    <w:rsid w:val="00481E4F"/>
    <w:rsid w:val="00494131"/>
    <w:rsid w:val="00495DFA"/>
    <w:rsid w:val="004A0B84"/>
    <w:rsid w:val="004B07F1"/>
    <w:rsid w:val="004C2AD1"/>
    <w:rsid w:val="004E2617"/>
    <w:rsid w:val="004E7D70"/>
    <w:rsid w:val="004F579E"/>
    <w:rsid w:val="00500AA4"/>
    <w:rsid w:val="0050197A"/>
    <w:rsid w:val="00506AA9"/>
    <w:rsid w:val="00507894"/>
    <w:rsid w:val="0051257D"/>
    <w:rsid w:val="005131EA"/>
    <w:rsid w:val="00514047"/>
    <w:rsid w:val="00515DB9"/>
    <w:rsid w:val="005166A3"/>
    <w:rsid w:val="00517794"/>
    <w:rsid w:val="00520B59"/>
    <w:rsid w:val="005223AB"/>
    <w:rsid w:val="0052355B"/>
    <w:rsid w:val="00523F87"/>
    <w:rsid w:val="00524275"/>
    <w:rsid w:val="0052748E"/>
    <w:rsid w:val="005274D4"/>
    <w:rsid w:val="00530358"/>
    <w:rsid w:val="005325CF"/>
    <w:rsid w:val="00540E02"/>
    <w:rsid w:val="0054335B"/>
    <w:rsid w:val="005445CD"/>
    <w:rsid w:val="005458D4"/>
    <w:rsid w:val="005515C1"/>
    <w:rsid w:val="00555E92"/>
    <w:rsid w:val="00556F13"/>
    <w:rsid w:val="00563568"/>
    <w:rsid w:val="00564C54"/>
    <w:rsid w:val="00566507"/>
    <w:rsid w:val="00567CA3"/>
    <w:rsid w:val="00573A8D"/>
    <w:rsid w:val="005759A5"/>
    <w:rsid w:val="00576404"/>
    <w:rsid w:val="00576AE9"/>
    <w:rsid w:val="00583018"/>
    <w:rsid w:val="00584043"/>
    <w:rsid w:val="00586771"/>
    <w:rsid w:val="0058772F"/>
    <w:rsid w:val="00592E53"/>
    <w:rsid w:val="005A5533"/>
    <w:rsid w:val="005B0AA6"/>
    <w:rsid w:val="005B186C"/>
    <w:rsid w:val="005B433D"/>
    <w:rsid w:val="005B4F65"/>
    <w:rsid w:val="005C0498"/>
    <w:rsid w:val="005C227F"/>
    <w:rsid w:val="005C7EEC"/>
    <w:rsid w:val="005D272A"/>
    <w:rsid w:val="005E5EE5"/>
    <w:rsid w:val="005F0078"/>
    <w:rsid w:val="005F1007"/>
    <w:rsid w:val="005F1234"/>
    <w:rsid w:val="005F2E96"/>
    <w:rsid w:val="005F4C34"/>
    <w:rsid w:val="00601F07"/>
    <w:rsid w:val="006024DA"/>
    <w:rsid w:val="00603C4B"/>
    <w:rsid w:val="00611A2F"/>
    <w:rsid w:val="00612FA6"/>
    <w:rsid w:val="006137D1"/>
    <w:rsid w:val="00613CA1"/>
    <w:rsid w:val="006216A8"/>
    <w:rsid w:val="00623708"/>
    <w:rsid w:val="0063596F"/>
    <w:rsid w:val="00636F6A"/>
    <w:rsid w:val="0064225F"/>
    <w:rsid w:val="006437A1"/>
    <w:rsid w:val="006559A6"/>
    <w:rsid w:val="00656974"/>
    <w:rsid w:val="006610A2"/>
    <w:rsid w:val="006612FD"/>
    <w:rsid w:val="0066131E"/>
    <w:rsid w:val="00662720"/>
    <w:rsid w:val="00672147"/>
    <w:rsid w:val="006730C3"/>
    <w:rsid w:val="00675E00"/>
    <w:rsid w:val="00677650"/>
    <w:rsid w:val="00680B0D"/>
    <w:rsid w:val="00680BE2"/>
    <w:rsid w:val="00685502"/>
    <w:rsid w:val="00685EBB"/>
    <w:rsid w:val="006860E7"/>
    <w:rsid w:val="0068733A"/>
    <w:rsid w:val="00690852"/>
    <w:rsid w:val="00690D64"/>
    <w:rsid w:val="006919C5"/>
    <w:rsid w:val="00696AAE"/>
    <w:rsid w:val="006A128C"/>
    <w:rsid w:val="006A3D8E"/>
    <w:rsid w:val="006A7DF2"/>
    <w:rsid w:val="006B0871"/>
    <w:rsid w:val="006B49D7"/>
    <w:rsid w:val="006B511F"/>
    <w:rsid w:val="006C410C"/>
    <w:rsid w:val="006C6BFB"/>
    <w:rsid w:val="006C6D80"/>
    <w:rsid w:val="006C7DF5"/>
    <w:rsid w:val="006D0E95"/>
    <w:rsid w:val="006D6616"/>
    <w:rsid w:val="006E3213"/>
    <w:rsid w:val="006E7186"/>
    <w:rsid w:val="006E71FC"/>
    <w:rsid w:val="006F149F"/>
    <w:rsid w:val="006F4BF0"/>
    <w:rsid w:val="006F691E"/>
    <w:rsid w:val="006F73A8"/>
    <w:rsid w:val="006F7B82"/>
    <w:rsid w:val="00703FE1"/>
    <w:rsid w:val="00707592"/>
    <w:rsid w:val="007176B7"/>
    <w:rsid w:val="007239D2"/>
    <w:rsid w:val="007250C6"/>
    <w:rsid w:val="007260BA"/>
    <w:rsid w:val="007268EB"/>
    <w:rsid w:val="00726E1B"/>
    <w:rsid w:val="007270FF"/>
    <w:rsid w:val="007271C2"/>
    <w:rsid w:val="007278A6"/>
    <w:rsid w:val="00732253"/>
    <w:rsid w:val="00732525"/>
    <w:rsid w:val="00732D9A"/>
    <w:rsid w:val="0073535E"/>
    <w:rsid w:val="00741620"/>
    <w:rsid w:val="007428DB"/>
    <w:rsid w:val="007442C2"/>
    <w:rsid w:val="007508D6"/>
    <w:rsid w:val="00750CAB"/>
    <w:rsid w:val="00751368"/>
    <w:rsid w:val="00752DD3"/>
    <w:rsid w:val="00756D7A"/>
    <w:rsid w:val="00762894"/>
    <w:rsid w:val="00764EF2"/>
    <w:rsid w:val="00765B3F"/>
    <w:rsid w:val="00774E58"/>
    <w:rsid w:val="007767EF"/>
    <w:rsid w:val="00776B4A"/>
    <w:rsid w:val="00777632"/>
    <w:rsid w:val="0078614F"/>
    <w:rsid w:val="00787995"/>
    <w:rsid w:val="00790BB5"/>
    <w:rsid w:val="00793194"/>
    <w:rsid w:val="0079612B"/>
    <w:rsid w:val="007A18FE"/>
    <w:rsid w:val="007A2DB9"/>
    <w:rsid w:val="007B53D2"/>
    <w:rsid w:val="007B6968"/>
    <w:rsid w:val="007C3951"/>
    <w:rsid w:val="007C7D19"/>
    <w:rsid w:val="007C7D4F"/>
    <w:rsid w:val="007D0899"/>
    <w:rsid w:val="007D1A03"/>
    <w:rsid w:val="007D3D19"/>
    <w:rsid w:val="007D5CAC"/>
    <w:rsid w:val="007D6F55"/>
    <w:rsid w:val="007D7600"/>
    <w:rsid w:val="007E3E9A"/>
    <w:rsid w:val="007E50B8"/>
    <w:rsid w:val="007E6722"/>
    <w:rsid w:val="007F19C2"/>
    <w:rsid w:val="0080124D"/>
    <w:rsid w:val="008020E3"/>
    <w:rsid w:val="00804357"/>
    <w:rsid w:val="00806815"/>
    <w:rsid w:val="00810DB0"/>
    <w:rsid w:val="0082333C"/>
    <w:rsid w:val="00824A9B"/>
    <w:rsid w:val="008277FF"/>
    <w:rsid w:val="00832CA7"/>
    <w:rsid w:val="00836277"/>
    <w:rsid w:val="0083649A"/>
    <w:rsid w:val="008406DE"/>
    <w:rsid w:val="0084561B"/>
    <w:rsid w:val="00846DB1"/>
    <w:rsid w:val="00852343"/>
    <w:rsid w:val="00852E95"/>
    <w:rsid w:val="008546BD"/>
    <w:rsid w:val="00855232"/>
    <w:rsid w:val="008557AA"/>
    <w:rsid w:val="00856E39"/>
    <w:rsid w:val="0085753C"/>
    <w:rsid w:val="00863379"/>
    <w:rsid w:val="0087478F"/>
    <w:rsid w:val="00880DBF"/>
    <w:rsid w:val="00885415"/>
    <w:rsid w:val="008A0B1A"/>
    <w:rsid w:val="008A7495"/>
    <w:rsid w:val="008B6469"/>
    <w:rsid w:val="008B64AC"/>
    <w:rsid w:val="008D0C1D"/>
    <w:rsid w:val="008D0C29"/>
    <w:rsid w:val="008D4352"/>
    <w:rsid w:val="008F0B4B"/>
    <w:rsid w:val="008F2F3E"/>
    <w:rsid w:val="00901380"/>
    <w:rsid w:val="00902F68"/>
    <w:rsid w:val="0090361E"/>
    <w:rsid w:val="00906D65"/>
    <w:rsid w:val="00911BBB"/>
    <w:rsid w:val="0092340B"/>
    <w:rsid w:val="009248ED"/>
    <w:rsid w:val="00931062"/>
    <w:rsid w:val="009338AE"/>
    <w:rsid w:val="00935908"/>
    <w:rsid w:val="00937ABC"/>
    <w:rsid w:val="009400BD"/>
    <w:rsid w:val="00942CF6"/>
    <w:rsid w:val="00945EFF"/>
    <w:rsid w:val="00951E1F"/>
    <w:rsid w:val="009527B6"/>
    <w:rsid w:val="00953117"/>
    <w:rsid w:val="009548CB"/>
    <w:rsid w:val="009568D4"/>
    <w:rsid w:val="00957794"/>
    <w:rsid w:val="00957DC7"/>
    <w:rsid w:val="00960C21"/>
    <w:rsid w:val="00962CC9"/>
    <w:rsid w:val="00965D1C"/>
    <w:rsid w:val="0097028D"/>
    <w:rsid w:val="0097386B"/>
    <w:rsid w:val="00981FC8"/>
    <w:rsid w:val="00983799"/>
    <w:rsid w:val="00984C5E"/>
    <w:rsid w:val="009866D9"/>
    <w:rsid w:val="00990993"/>
    <w:rsid w:val="00991C26"/>
    <w:rsid w:val="009A2576"/>
    <w:rsid w:val="009A3F2D"/>
    <w:rsid w:val="009B3E0D"/>
    <w:rsid w:val="009B4BB6"/>
    <w:rsid w:val="009B7814"/>
    <w:rsid w:val="009B7DF2"/>
    <w:rsid w:val="009C1BDD"/>
    <w:rsid w:val="009C4514"/>
    <w:rsid w:val="009C72A2"/>
    <w:rsid w:val="009D1212"/>
    <w:rsid w:val="009D231A"/>
    <w:rsid w:val="009D28EF"/>
    <w:rsid w:val="009E1CEC"/>
    <w:rsid w:val="009E1E3E"/>
    <w:rsid w:val="009F0919"/>
    <w:rsid w:val="009F0AF2"/>
    <w:rsid w:val="009F592D"/>
    <w:rsid w:val="009F5981"/>
    <w:rsid w:val="00A00E81"/>
    <w:rsid w:val="00A02F6E"/>
    <w:rsid w:val="00A228D3"/>
    <w:rsid w:val="00A23DEA"/>
    <w:rsid w:val="00A250CF"/>
    <w:rsid w:val="00A262F8"/>
    <w:rsid w:val="00A27213"/>
    <w:rsid w:val="00A30B67"/>
    <w:rsid w:val="00A30EF8"/>
    <w:rsid w:val="00A32F2F"/>
    <w:rsid w:val="00A33446"/>
    <w:rsid w:val="00A34BB5"/>
    <w:rsid w:val="00A42358"/>
    <w:rsid w:val="00A42F7E"/>
    <w:rsid w:val="00A444F9"/>
    <w:rsid w:val="00A45CC9"/>
    <w:rsid w:val="00A51F38"/>
    <w:rsid w:val="00A53892"/>
    <w:rsid w:val="00A55E5A"/>
    <w:rsid w:val="00A620CF"/>
    <w:rsid w:val="00A654EE"/>
    <w:rsid w:val="00A752EE"/>
    <w:rsid w:val="00A76205"/>
    <w:rsid w:val="00A815EC"/>
    <w:rsid w:val="00A81C58"/>
    <w:rsid w:val="00A82E1F"/>
    <w:rsid w:val="00A84B50"/>
    <w:rsid w:val="00A910BC"/>
    <w:rsid w:val="00A92870"/>
    <w:rsid w:val="00A93092"/>
    <w:rsid w:val="00A96D2B"/>
    <w:rsid w:val="00A97D3C"/>
    <w:rsid w:val="00AA2F94"/>
    <w:rsid w:val="00AA33B9"/>
    <w:rsid w:val="00AA3500"/>
    <w:rsid w:val="00AA4132"/>
    <w:rsid w:val="00AA4C3C"/>
    <w:rsid w:val="00AB14D2"/>
    <w:rsid w:val="00AC44DC"/>
    <w:rsid w:val="00AC5873"/>
    <w:rsid w:val="00AD1247"/>
    <w:rsid w:val="00AD2981"/>
    <w:rsid w:val="00AD3148"/>
    <w:rsid w:val="00AD694F"/>
    <w:rsid w:val="00AE04E3"/>
    <w:rsid w:val="00AE198A"/>
    <w:rsid w:val="00B00E74"/>
    <w:rsid w:val="00B024DB"/>
    <w:rsid w:val="00B04C6F"/>
    <w:rsid w:val="00B058FD"/>
    <w:rsid w:val="00B06C20"/>
    <w:rsid w:val="00B106FA"/>
    <w:rsid w:val="00B11B0D"/>
    <w:rsid w:val="00B138E9"/>
    <w:rsid w:val="00B1604B"/>
    <w:rsid w:val="00B1768B"/>
    <w:rsid w:val="00B20080"/>
    <w:rsid w:val="00B20BB2"/>
    <w:rsid w:val="00B2196F"/>
    <w:rsid w:val="00B21A18"/>
    <w:rsid w:val="00B22751"/>
    <w:rsid w:val="00B24821"/>
    <w:rsid w:val="00B25213"/>
    <w:rsid w:val="00B31170"/>
    <w:rsid w:val="00B338A0"/>
    <w:rsid w:val="00B46FCA"/>
    <w:rsid w:val="00B530E2"/>
    <w:rsid w:val="00B537A1"/>
    <w:rsid w:val="00B546E0"/>
    <w:rsid w:val="00B60E33"/>
    <w:rsid w:val="00B61205"/>
    <w:rsid w:val="00B61A0D"/>
    <w:rsid w:val="00B61D40"/>
    <w:rsid w:val="00B61F44"/>
    <w:rsid w:val="00B621AE"/>
    <w:rsid w:val="00B66094"/>
    <w:rsid w:val="00B707A3"/>
    <w:rsid w:val="00B77886"/>
    <w:rsid w:val="00B77F6F"/>
    <w:rsid w:val="00B80A3D"/>
    <w:rsid w:val="00B8245A"/>
    <w:rsid w:val="00B831CA"/>
    <w:rsid w:val="00B8387E"/>
    <w:rsid w:val="00B84642"/>
    <w:rsid w:val="00B91D4B"/>
    <w:rsid w:val="00B927EC"/>
    <w:rsid w:val="00BA1ADC"/>
    <w:rsid w:val="00BA281D"/>
    <w:rsid w:val="00BA34DB"/>
    <w:rsid w:val="00BA3DC8"/>
    <w:rsid w:val="00BA5BB6"/>
    <w:rsid w:val="00BB0444"/>
    <w:rsid w:val="00BB1744"/>
    <w:rsid w:val="00BB4A58"/>
    <w:rsid w:val="00BB58BF"/>
    <w:rsid w:val="00BB7475"/>
    <w:rsid w:val="00BB74A1"/>
    <w:rsid w:val="00BC051C"/>
    <w:rsid w:val="00BC1C2C"/>
    <w:rsid w:val="00BC21BB"/>
    <w:rsid w:val="00BC22B7"/>
    <w:rsid w:val="00BD17E5"/>
    <w:rsid w:val="00BD1C7B"/>
    <w:rsid w:val="00BD1ECF"/>
    <w:rsid w:val="00BD23C6"/>
    <w:rsid w:val="00BD6F32"/>
    <w:rsid w:val="00BE2E43"/>
    <w:rsid w:val="00BE747C"/>
    <w:rsid w:val="00BF2ADF"/>
    <w:rsid w:val="00C01151"/>
    <w:rsid w:val="00C11D05"/>
    <w:rsid w:val="00C12E75"/>
    <w:rsid w:val="00C22750"/>
    <w:rsid w:val="00C22A8E"/>
    <w:rsid w:val="00C23BD2"/>
    <w:rsid w:val="00C24666"/>
    <w:rsid w:val="00C273BD"/>
    <w:rsid w:val="00C30959"/>
    <w:rsid w:val="00C3210E"/>
    <w:rsid w:val="00C3415E"/>
    <w:rsid w:val="00C36591"/>
    <w:rsid w:val="00C42FB9"/>
    <w:rsid w:val="00C44296"/>
    <w:rsid w:val="00C51DE8"/>
    <w:rsid w:val="00C53B97"/>
    <w:rsid w:val="00C61B53"/>
    <w:rsid w:val="00C66BFA"/>
    <w:rsid w:val="00C80670"/>
    <w:rsid w:val="00C86034"/>
    <w:rsid w:val="00C937DC"/>
    <w:rsid w:val="00C94985"/>
    <w:rsid w:val="00C97660"/>
    <w:rsid w:val="00C97930"/>
    <w:rsid w:val="00CA025E"/>
    <w:rsid w:val="00CA3C65"/>
    <w:rsid w:val="00CB008E"/>
    <w:rsid w:val="00CB220E"/>
    <w:rsid w:val="00CC1B7D"/>
    <w:rsid w:val="00CC3BDC"/>
    <w:rsid w:val="00CC617B"/>
    <w:rsid w:val="00CD023B"/>
    <w:rsid w:val="00CD6D50"/>
    <w:rsid w:val="00CE3C97"/>
    <w:rsid w:val="00CE4A6C"/>
    <w:rsid w:val="00CE4A96"/>
    <w:rsid w:val="00CF08BD"/>
    <w:rsid w:val="00CF59B0"/>
    <w:rsid w:val="00CF6077"/>
    <w:rsid w:val="00CF6280"/>
    <w:rsid w:val="00D076CA"/>
    <w:rsid w:val="00D105AA"/>
    <w:rsid w:val="00D11243"/>
    <w:rsid w:val="00D12D5F"/>
    <w:rsid w:val="00D14A92"/>
    <w:rsid w:val="00D166E3"/>
    <w:rsid w:val="00D17C88"/>
    <w:rsid w:val="00D17F93"/>
    <w:rsid w:val="00D24C5E"/>
    <w:rsid w:val="00D25C12"/>
    <w:rsid w:val="00D3037E"/>
    <w:rsid w:val="00D34408"/>
    <w:rsid w:val="00D40C39"/>
    <w:rsid w:val="00D4286D"/>
    <w:rsid w:val="00D433DB"/>
    <w:rsid w:val="00D43610"/>
    <w:rsid w:val="00D47866"/>
    <w:rsid w:val="00D548CC"/>
    <w:rsid w:val="00D60A00"/>
    <w:rsid w:val="00D621FD"/>
    <w:rsid w:val="00D630DC"/>
    <w:rsid w:val="00D63454"/>
    <w:rsid w:val="00D63705"/>
    <w:rsid w:val="00D643D8"/>
    <w:rsid w:val="00D730B4"/>
    <w:rsid w:val="00D83D1D"/>
    <w:rsid w:val="00D87046"/>
    <w:rsid w:val="00D90E5E"/>
    <w:rsid w:val="00D97102"/>
    <w:rsid w:val="00DA04A9"/>
    <w:rsid w:val="00DA09C9"/>
    <w:rsid w:val="00DA10CC"/>
    <w:rsid w:val="00DA2EF0"/>
    <w:rsid w:val="00DB0765"/>
    <w:rsid w:val="00DB5F4F"/>
    <w:rsid w:val="00DB6C2F"/>
    <w:rsid w:val="00DB74DC"/>
    <w:rsid w:val="00DB7A4D"/>
    <w:rsid w:val="00DC3FC0"/>
    <w:rsid w:val="00DC4313"/>
    <w:rsid w:val="00DC460C"/>
    <w:rsid w:val="00DC4E11"/>
    <w:rsid w:val="00DD3044"/>
    <w:rsid w:val="00DD7F9B"/>
    <w:rsid w:val="00DE00B8"/>
    <w:rsid w:val="00DE04D7"/>
    <w:rsid w:val="00DE3E18"/>
    <w:rsid w:val="00DE689E"/>
    <w:rsid w:val="00DF1074"/>
    <w:rsid w:val="00DF53D1"/>
    <w:rsid w:val="00E0189F"/>
    <w:rsid w:val="00E05041"/>
    <w:rsid w:val="00E057DB"/>
    <w:rsid w:val="00E05D30"/>
    <w:rsid w:val="00E0743F"/>
    <w:rsid w:val="00E10204"/>
    <w:rsid w:val="00E11690"/>
    <w:rsid w:val="00E17010"/>
    <w:rsid w:val="00E174BA"/>
    <w:rsid w:val="00E204BD"/>
    <w:rsid w:val="00E21BE4"/>
    <w:rsid w:val="00E27862"/>
    <w:rsid w:val="00E30584"/>
    <w:rsid w:val="00E310C7"/>
    <w:rsid w:val="00E3247B"/>
    <w:rsid w:val="00E35910"/>
    <w:rsid w:val="00E40CD5"/>
    <w:rsid w:val="00E44E99"/>
    <w:rsid w:val="00E46317"/>
    <w:rsid w:val="00E5395B"/>
    <w:rsid w:val="00E53E7B"/>
    <w:rsid w:val="00E55A5B"/>
    <w:rsid w:val="00E57855"/>
    <w:rsid w:val="00E57C9E"/>
    <w:rsid w:val="00E6000B"/>
    <w:rsid w:val="00E641CE"/>
    <w:rsid w:val="00E6506C"/>
    <w:rsid w:val="00E660A3"/>
    <w:rsid w:val="00E71E2A"/>
    <w:rsid w:val="00E71FF9"/>
    <w:rsid w:val="00E72775"/>
    <w:rsid w:val="00E7551D"/>
    <w:rsid w:val="00E7675E"/>
    <w:rsid w:val="00E76E8A"/>
    <w:rsid w:val="00E77563"/>
    <w:rsid w:val="00E77EF3"/>
    <w:rsid w:val="00E82D7B"/>
    <w:rsid w:val="00E87BBA"/>
    <w:rsid w:val="00E9126A"/>
    <w:rsid w:val="00E91489"/>
    <w:rsid w:val="00EA1DE9"/>
    <w:rsid w:val="00EA2FEF"/>
    <w:rsid w:val="00EA44E4"/>
    <w:rsid w:val="00EA6EA6"/>
    <w:rsid w:val="00EB2464"/>
    <w:rsid w:val="00EB722F"/>
    <w:rsid w:val="00EC1611"/>
    <w:rsid w:val="00EC2BBC"/>
    <w:rsid w:val="00EC5B64"/>
    <w:rsid w:val="00EC5D96"/>
    <w:rsid w:val="00EC5FEE"/>
    <w:rsid w:val="00EC61E8"/>
    <w:rsid w:val="00EC6D52"/>
    <w:rsid w:val="00EC6EAC"/>
    <w:rsid w:val="00ED3CD3"/>
    <w:rsid w:val="00ED6CF8"/>
    <w:rsid w:val="00EE0925"/>
    <w:rsid w:val="00EE6A0D"/>
    <w:rsid w:val="00EF1935"/>
    <w:rsid w:val="00EF2246"/>
    <w:rsid w:val="00F02B87"/>
    <w:rsid w:val="00F131A8"/>
    <w:rsid w:val="00F13999"/>
    <w:rsid w:val="00F25321"/>
    <w:rsid w:val="00F27742"/>
    <w:rsid w:val="00F30E32"/>
    <w:rsid w:val="00F31BD2"/>
    <w:rsid w:val="00F324AF"/>
    <w:rsid w:val="00F32F89"/>
    <w:rsid w:val="00F355E1"/>
    <w:rsid w:val="00F35FBA"/>
    <w:rsid w:val="00F37A80"/>
    <w:rsid w:val="00F37CF5"/>
    <w:rsid w:val="00F43A69"/>
    <w:rsid w:val="00F45BE8"/>
    <w:rsid w:val="00F53004"/>
    <w:rsid w:val="00F54CB0"/>
    <w:rsid w:val="00F70CBB"/>
    <w:rsid w:val="00F7460F"/>
    <w:rsid w:val="00F74A3E"/>
    <w:rsid w:val="00F81D30"/>
    <w:rsid w:val="00F8646C"/>
    <w:rsid w:val="00F91102"/>
    <w:rsid w:val="00F923B1"/>
    <w:rsid w:val="00F9716E"/>
    <w:rsid w:val="00F97B0D"/>
    <w:rsid w:val="00FA210C"/>
    <w:rsid w:val="00FA70B5"/>
    <w:rsid w:val="00FB3637"/>
    <w:rsid w:val="00FB7389"/>
    <w:rsid w:val="00FC0D8D"/>
    <w:rsid w:val="00FC1011"/>
    <w:rsid w:val="00FC156B"/>
    <w:rsid w:val="00FC3178"/>
    <w:rsid w:val="00FC62EE"/>
    <w:rsid w:val="00FD07EB"/>
    <w:rsid w:val="00FD5AFE"/>
    <w:rsid w:val="00FD7BC9"/>
    <w:rsid w:val="00FE11D2"/>
    <w:rsid w:val="00FE125A"/>
    <w:rsid w:val="00FF4B4C"/>
    <w:rsid w:val="00FF58A0"/>
    <w:rsid w:val="15F10A06"/>
    <w:rsid w:val="1A360817"/>
    <w:rsid w:val="2A559CC7"/>
    <w:rsid w:val="509D38FC"/>
    <w:rsid w:val="52DE0274"/>
    <w:rsid w:val="587E91FC"/>
    <w:rsid w:val="5B2D6C54"/>
    <w:rsid w:val="6D75A31A"/>
    <w:rsid w:val="6FDE91E0"/>
    <w:rsid w:val="77FD08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F923B1"/>
    <w:pPr>
      <w:widowControl/>
      <w:spacing w:before="40" w:after="240"/>
      <w:ind w:left="40" w:right="40"/>
      <w:outlineLvl w:val="9"/>
    </w:pPr>
    <w:rPr>
      <w:rFonts w:cs="Arial"/>
      <w:b w:val="0"/>
      <w:bCs w:val="0"/>
      <w:color w:val="auto"/>
      <w:sz w:val="20"/>
      <w:szCs w:val="22"/>
      <w:lang w:eastAsia="en-AU"/>
    </w:rPr>
  </w:style>
  <w:style w:type="character" w:customStyle="1" w:styleId="TableheadingChar">
    <w:name w:val="Table heading Char"/>
    <w:basedOn w:val="Heading5Char"/>
    <w:link w:val="Tableheading"/>
    <w:uiPriority w:val="15"/>
    <w:rsid w:val="00F923B1"/>
    <w:rPr>
      <w:rFonts w:ascii="Arial" w:eastAsia="Calibri" w:hAnsi="Arial" w:cs="Arial"/>
      <w:b w:val="0"/>
      <w:bCs w:val="0"/>
      <w:color w:val="7F7F7F" w:themeColor="text1" w:themeTint="80"/>
      <w:spacing w:val="-2"/>
      <w:sz w:val="20"/>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E55A5B"/>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951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9372">
      <w:bodyDiv w:val="1"/>
      <w:marLeft w:val="0"/>
      <w:marRight w:val="0"/>
      <w:marTop w:val="0"/>
      <w:marBottom w:val="0"/>
      <w:divBdr>
        <w:top w:val="none" w:sz="0" w:space="0" w:color="auto"/>
        <w:left w:val="none" w:sz="0" w:space="0" w:color="auto"/>
        <w:bottom w:val="none" w:sz="0" w:space="0" w:color="auto"/>
        <w:right w:val="none" w:sz="0" w:space="0" w:color="auto"/>
      </w:divBdr>
    </w:div>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30F86-C6B9-F448-8B1C-8FAFD4E1EA30}">
  <ds:schemaRefs>
    <ds:schemaRef ds:uri="http://schemas.openxmlformats.org/officeDocument/2006/bibliography"/>
  </ds:schemaRefs>
</ds:datastoreItem>
</file>

<file path=customXml/itemProps3.xml><?xml version="1.0" encoding="utf-8"?>
<ds:datastoreItem xmlns:ds="http://schemas.openxmlformats.org/officeDocument/2006/customXml" ds:itemID="{707C9204-4924-4E97-B326-A98D43A94A4A}">
  <ds:schemaRefs>
    <ds:schemaRef ds:uri="http://schemas.microsoft.com/office/2006/documentManagement/types"/>
    <ds:schemaRef ds:uri="072813c4-6bcb-4c36-abb2-107196b6590b"/>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827B3A-916B-439D-96BA-39377EC23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 Mathematics Stages 4–5: Sample scope and sequence (Extension suggested pathway)</vt:lpstr>
    </vt:vector>
  </TitlesOfParts>
  <Company>Board of Studies, Teaching and Educational Standards</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Mathematics K-10 Stage 5: Sample scope and sequence (Core and all Paths)</dc:title>
  <dc:creator>NSW Education Standards Authority</dc:creator>
  <cp:lastModifiedBy>Clare Aston</cp:lastModifiedBy>
  <cp:revision>2</cp:revision>
  <dcterms:created xsi:type="dcterms:W3CDTF">2023-01-18T22:06:00Z</dcterms:created>
  <dcterms:modified xsi:type="dcterms:W3CDTF">2023-01-18T22:06:00Z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